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36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2">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3">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4">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5">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6">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7">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8">
      <w:pPr>
        <w:spacing w:after="0" w:line="360" w:lineRule="auto"/>
        <w:ind w:firstLine="709"/>
        <w:jc w:val="center"/>
        <w:rPr>
          <w:rFonts w:ascii="Arial" w:cs="Arial" w:eastAsia="Arial" w:hAnsi="Arial"/>
          <w:b w:val="1"/>
          <w:color w:val="000000"/>
          <w:sz w:val="24"/>
          <w:szCs w:val="24"/>
        </w:rPr>
      </w:pPr>
      <w:r w:rsidDel="00000000" w:rsidR="00000000" w:rsidRPr="00000000">
        <w:rPr>
          <w:rFonts w:ascii="Arial" w:cs="Arial" w:eastAsia="Arial" w:hAnsi="Arial"/>
          <w:b w:val="1"/>
          <w:sz w:val="24"/>
          <w:szCs w:val="24"/>
          <w:rtl w:val="0"/>
        </w:rPr>
        <w:t xml:space="preserve">MEMORIAL DESCRITIVO </w:t>
      </w:r>
      <w:r w:rsidDel="00000000" w:rsidR="00000000" w:rsidRPr="00000000">
        <w:rPr>
          <w:rtl w:val="0"/>
        </w:rPr>
      </w:r>
    </w:p>
    <w:p w:rsidR="00000000" w:rsidDel="00000000" w:rsidP="00000000" w:rsidRDefault="00000000" w:rsidRPr="00000000" w14:paraId="00000009">
      <w:pPr>
        <w:spacing w:after="0" w:line="360" w:lineRule="auto"/>
        <w:ind w:firstLine="709"/>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REVITALIZAÇÃO DO ESPAÇO CULTURAL E PRAÇA CENTRAL DA RUA DIAMANTINO NO MUNICÍPIO DE </w:t>
      </w:r>
    </w:p>
    <w:p w:rsidR="00000000" w:rsidDel="00000000" w:rsidP="00000000" w:rsidRDefault="00000000" w:rsidRPr="00000000" w14:paraId="0000000A">
      <w:pPr>
        <w:spacing w:after="0" w:line="360" w:lineRule="auto"/>
        <w:ind w:firstLine="709"/>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PEDRO GOMES MS</w:t>
      </w:r>
    </w:p>
    <w:p w:rsidR="00000000" w:rsidDel="00000000" w:rsidP="00000000" w:rsidRDefault="00000000" w:rsidRPr="00000000" w14:paraId="0000000B">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C">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D">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E">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F">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0">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1">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2">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3">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4">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5">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6">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7">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8">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9">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A">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B">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C">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D">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E">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F">
      <w:pPr>
        <w:spacing w:after="0" w:line="360" w:lineRule="auto"/>
        <w:ind w:firstLine="709"/>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0">
      <w:pPr>
        <w:spacing w:after="0" w:line="360" w:lineRule="auto"/>
        <w:ind w:lef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1">
      <w:pPr>
        <w:spacing w:after="0" w:line="360" w:lineRule="auto"/>
        <w:ind w:firstLine="709"/>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OUTUBRO DE 2024</w:t>
      </w:r>
    </w:p>
    <w:p w:rsidR="00000000" w:rsidDel="00000000" w:rsidP="00000000" w:rsidRDefault="00000000" w:rsidRPr="00000000" w14:paraId="00000022">
      <w:pPr>
        <w:keepNext w:val="1"/>
        <w:keepLines w:val="1"/>
        <w:pBdr>
          <w:top w:space="0" w:sz="0" w:val="nil"/>
          <w:left w:space="0" w:sz="0" w:val="nil"/>
          <w:bottom w:space="0" w:sz="0" w:val="nil"/>
          <w:right w:space="0" w:sz="0" w:val="nil"/>
          <w:between w:space="0" w:sz="0" w:val="nil"/>
        </w:pBdr>
        <w:spacing w:after="0" w:before="240" w:line="259"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Sumário</w:t>
      </w:r>
    </w:p>
    <w:sdt>
      <w:sdtPr>
        <w:docPartObj>
          <w:docPartGallery w:val="Table of Contents"/>
          <w:docPartUnique w:val="1"/>
        </w:docPartObj>
      </w:sdtPr>
      <w:sdtContent>
        <w:p w:rsidR="00000000" w:rsidDel="00000000" w:rsidP="00000000" w:rsidRDefault="00000000" w:rsidRPr="00000000" w14:paraId="00000023">
          <w:pPr>
            <w:widowControl w:val="0"/>
            <w:tabs>
              <w:tab w:val="right" w:leader="none" w:pos="12000"/>
            </w:tabs>
            <w:spacing w:after="0" w:before="60" w:line="240" w:lineRule="auto"/>
            <w:rPr>
              <w:rFonts w:ascii="Arial" w:cs="Arial" w:eastAsia="Arial" w:hAnsi="Arial"/>
              <w:b w:val="1"/>
              <w:color w:val="000000"/>
            </w:rPr>
          </w:pPr>
          <w:r w:rsidDel="00000000" w:rsidR="00000000" w:rsidRPr="00000000">
            <w:fldChar w:fldCharType="begin"/>
            <w:instrText xml:space="preserve"> TOC \h \u \z \t "Heading 1,1,Heading 2,2,Heading 3,3,"</w:instrText>
            <w:fldChar w:fldCharType="separate"/>
          </w:r>
          <w:hyperlink w:anchor="_heading=h.gjdgxs">
            <w:r w:rsidDel="00000000" w:rsidR="00000000" w:rsidRPr="00000000">
              <w:rPr>
                <w:rFonts w:ascii="Arial" w:cs="Arial" w:eastAsia="Arial" w:hAnsi="Arial"/>
                <w:b w:val="1"/>
                <w:color w:val="000000"/>
                <w:rtl w:val="0"/>
              </w:rPr>
              <w:t xml:space="preserve">1 INFORMAÇÕES GERAIS</w:t>
              <w:tab/>
              <w:t xml:space="preserve">3</w:t>
            </w:r>
          </w:hyperlink>
          <w:r w:rsidDel="00000000" w:rsidR="00000000" w:rsidRPr="00000000">
            <w:rPr>
              <w:rtl w:val="0"/>
            </w:rPr>
          </w:r>
        </w:p>
        <w:p w:rsidR="00000000" w:rsidDel="00000000" w:rsidP="00000000" w:rsidRDefault="00000000" w:rsidRPr="00000000" w14:paraId="00000024">
          <w:pPr>
            <w:widowControl w:val="0"/>
            <w:tabs>
              <w:tab w:val="right" w:leader="none" w:pos="12000"/>
            </w:tabs>
            <w:spacing w:after="0" w:before="60" w:line="240" w:lineRule="auto"/>
            <w:rPr>
              <w:rFonts w:ascii="Arial" w:cs="Arial" w:eastAsia="Arial" w:hAnsi="Arial"/>
              <w:b w:val="1"/>
              <w:color w:val="000000"/>
            </w:rPr>
          </w:pPr>
          <w:hyperlink w:anchor="_heading=h.30j0zll">
            <w:r w:rsidDel="00000000" w:rsidR="00000000" w:rsidRPr="00000000">
              <w:rPr>
                <w:rFonts w:ascii="Arial" w:cs="Arial" w:eastAsia="Arial" w:hAnsi="Arial"/>
                <w:b w:val="1"/>
                <w:color w:val="000000"/>
                <w:rtl w:val="0"/>
              </w:rPr>
              <w:t xml:space="preserve">2 APRESENTAÇÃO</w:t>
              <w:tab/>
              <w:t xml:space="preserve">3</w:t>
            </w:r>
          </w:hyperlink>
          <w:r w:rsidDel="00000000" w:rsidR="00000000" w:rsidRPr="00000000">
            <w:rPr>
              <w:rtl w:val="0"/>
            </w:rPr>
          </w:r>
        </w:p>
        <w:p w:rsidR="00000000" w:rsidDel="00000000" w:rsidP="00000000" w:rsidRDefault="00000000" w:rsidRPr="00000000" w14:paraId="00000025">
          <w:pPr>
            <w:widowControl w:val="0"/>
            <w:tabs>
              <w:tab w:val="right" w:leader="none" w:pos="12000"/>
            </w:tabs>
            <w:spacing w:after="0" w:before="60" w:line="240" w:lineRule="auto"/>
            <w:rPr>
              <w:rFonts w:ascii="Arial" w:cs="Arial" w:eastAsia="Arial" w:hAnsi="Arial"/>
              <w:b w:val="1"/>
              <w:color w:val="000000"/>
            </w:rPr>
          </w:pPr>
          <w:hyperlink w:anchor="_heading=h.1fob9te">
            <w:r w:rsidDel="00000000" w:rsidR="00000000" w:rsidRPr="00000000">
              <w:rPr>
                <w:rFonts w:ascii="Arial" w:cs="Arial" w:eastAsia="Arial" w:hAnsi="Arial"/>
                <w:b w:val="1"/>
                <w:color w:val="000000"/>
                <w:rtl w:val="0"/>
              </w:rPr>
              <w:t xml:space="preserve">3 INTRODUÇÃO</w:t>
              <w:tab/>
              <w:t xml:space="preserve">3</w:t>
            </w:r>
          </w:hyperlink>
          <w:r w:rsidDel="00000000" w:rsidR="00000000" w:rsidRPr="00000000">
            <w:rPr>
              <w:rtl w:val="0"/>
            </w:rPr>
          </w:r>
        </w:p>
        <w:p w:rsidR="00000000" w:rsidDel="00000000" w:rsidP="00000000" w:rsidRDefault="00000000" w:rsidRPr="00000000" w14:paraId="00000026">
          <w:pPr>
            <w:widowControl w:val="0"/>
            <w:tabs>
              <w:tab w:val="right" w:leader="none" w:pos="12000"/>
            </w:tabs>
            <w:spacing w:after="0" w:before="60" w:line="240" w:lineRule="auto"/>
            <w:ind w:left="360" w:firstLine="0"/>
            <w:rPr>
              <w:rFonts w:ascii="Arial" w:cs="Arial" w:eastAsia="Arial" w:hAnsi="Arial"/>
              <w:color w:val="000000"/>
            </w:rPr>
          </w:pPr>
          <w:hyperlink w:anchor="_heading=h.3znysh7">
            <w:r w:rsidDel="00000000" w:rsidR="00000000" w:rsidRPr="00000000">
              <w:rPr>
                <w:rFonts w:ascii="Arial" w:cs="Arial" w:eastAsia="Arial" w:hAnsi="Arial"/>
                <w:color w:val="000000"/>
                <w:rtl w:val="0"/>
              </w:rPr>
              <w:t xml:space="preserve">3.1 Contextualização da área do projeto</w:t>
              <w:tab/>
              <w:t xml:space="preserve">3</w:t>
            </w:r>
          </w:hyperlink>
          <w:r w:rsidDel="00000000" w:rsidR="00000000" w:rsidRPr="00000000">
            <w:rPr>
              <w:rtl w:val="0"/>
            </w:rPr>
          </w:r>
        </w:p>
        <w:p w:rsidR="00000000" w:rsidDel="00000000" w:rsidP="00000000" w:rsidRDefault="00000000" w:rsidRPr="00000000" w14:paraId="00000027">
          <w:pPr>
            <w:widowControl w:val="0"/>
            <w:tabs>
              <w:tab w:val="right" w:leader="none" w:pos="12000"/>
            </w:tabs>
            <w:spacing w:after="0" w:before="60" w:line="240" w:lineRule="auto"/>
            <w:ind w:left="360" w:firstLine="0"/>
            <w:rPr>
              <w:rFonts w:ascii="Arial" w:cs="Arial" w:eastAsia="Arial" w:hAnsi="Arial"/>
              <w:color w:val="000000"/>
            </w:rPr>
          </w:pPr>
          <w:hyperlink w:anchor="_heading=h.2et92p0">
            <w:r w:rsidDel="00000000" w:rsidR="00000000" w:rsidRPr="00000000">
              <w:rPr>
                <w:rFonts w:ascii="Arial" w:cs="Arial" w:eastAsia="Arial" w:hAnsi="Arial"/>
                <w:color w:val="000000"/>
                <w:rtl w:val="0"/>
              </w:rPr>
              <w:t xml:space="preserve">3.2 Situação Fundiária</w:t>
              <w:tab/>
              <w:t xml:space="preserve">5</w:t>
            </w:r>
          </w:hyperlink>
          <w:r w:rsidDel="00000000" w:rsidR="00000000" w:rsidRPr="00000000">
            <w:rPr>
              <w:rtl w:val="0"/>
            </w:rPr>
          </w:r>
        </w:p>
        <w:p w:rsidR="00000000" w:rsidDel="00000000" w:rsidP="00000000" w:rsidRDefault="00000000" w:rsidRPr="00000000" w14:paraId="00000028">
          <w:pPr>
            <w:widowControl w:val="0"/>
            <w:tabs>
              <w:tab w:val="right" w:leader="none" w:pos="12000"/>
            </w:tabs>
            <w:spacing w:after="0" w:before="60" w:line="240" w:lineRule="auto"/>
            <w:rPr>
              <w:rFonts w:ascii="Arial" w:cs="Arial" w:eastAsia="Arial" w:hAnsi="Arial"/>
              <w:b w:val="1"/>
              <w:color w:val="000000"/>
            </w:rPr>
          </w:pPr>
          <w:hyperlink w:anchor="_heading=h.tyjcwt">
            <w:r w:rsidDel="00000000" w:rsidR="00000000" w:rsidRPr="00000000">
              <w:rPr>
                <w:rFonts w:ascii="Arial" w:cs="Arial" w:eastAsia="Arial" w:hAnsi="Arial"/>
                <w:b w:val="1"/>
                <w:color w:val="000000"/>
                <w:rtl w:val="0"/>
              </w:rPr>
              <w:t xml:space="preserve">4 PROJETO URBANÍSTICO</w:t>
              <w:tab/>
              <w:t xml:space="preserve">5</w:t>
            </w:r>
          </w:hyperlink>
          <w:r w:rsidDel="00000000" w:rsidR="00000000" w:rsidRPr="00000000">
            <w:rPr>
              <w:rtl w:val="0"/>
            </w:rPr>
          </w:r>
        </w:p>
        <w:p w:rsidR="00000000" w:rsidDel="00000000" w:rsidP="00000000" w:rsidRDefault="00000000" w:rsidRPr="00000000" w14:paraId="00000029">
          <w:pPr>
            <w:widowControl w:val="0"/>
            <w:tabs>
              <w:tab w:val="right" w:leader="none" w:pos="12000"/>
            </w:tabs>
            <w:spacing w:after="0" w:before="60" w:line="240" w:lineRule="auto"/>
            <w:ind w:left="360" w:firstLine="0"/>
            <w:rPr>
              <w:rFonts w:ascii="Arial" w:cs="Arial" w:eastAsia="Arial" w:hAnsi="Arial"/>
              <w:color w:val="000000"/>
            </w:rPr>
          </w:pPr>
          <w:hyperlink w:anchor="_heading=h.3dy6vkm">
            <w:r w:rsidDel="00000000" w:rsidR="00000000" w:rsidRPr="00000000">
              <w:rPr>
                <w:rFonts w:ascii="Arial" w:cs="Arial" w:eastAsia="Arial" w:hAnsi="Arial"/>
                <w:color w:val="000000"/>
                <w:rtl w:val="0"/>
              </w:rPr>
              <w:t xml:space="preserve">4.1. Considerações gerais</w:t>
              <w:tab/>
              <w:t xml:space="preserve">5</w:t>
            </w:r>
          </w:hyperlink>
          <w:r w:rsidDel="00000000" w:rsidR="00000000" w:rsidRPr="00000000">
            <w:rPr>
              <w:rtl w:val="0"/>
            </w:rPr>
          </w:r>
        </w:p>
        <w:p w:rsidR="00000000" w:rsidDel="00000000" w:rsidP="00000000" w:rsidRDefault="00000000" w:rsidRPr="00000000" w14:paraId="0000002A">
          <w:pPr>
            <w:widowControl w:val="0"/>
            <w:tabs>
              <w:tab w:val="right" w:leader="none" w:pos="12000"/>
            </w:tabs>
            <w:spacing w:after="0" w:before="60" w:line="240" w:lineRule="auto"/>
            <w:ind w:left="360" w:firstLine="0"/>
            <w:rPr>
              <w:rFonts w:ascii="Arial" w:cs="Arial" w:eastAsia="Arial" w:hAnsi="Arial"/>
              <w:color w:val="000000"/>
            </w:rPr>
          </w:pPr>
          <w:hyperlink w:anchor="_heading=h.1t3h5sf">
            <w:r w:rsidDel="00000000" w:rsidR="00000000" w:rsidRPr="00000000">
              <w:rPr>
                <w:rFonts w:ascii="Arial" w:cs="Arial" w:eastAsia="Arial" w:hAnsi="Arial"/>
                <w:color w:val="000000"/>
                <w:rtl w:val="0"/>
              </w:rPr>
              <w:t xml:space="preserve">4.2 Serviços preliminares</w:t>
              <w:tab/>
              <w:t xml:space="preserve">6</w:t>
            </w:r>
          </w:hyperlink>
          <w:r w:rsidDel="00000000" w:rsidR="00000000" w:rsidRPr="00000000">
            <w:rPr>
              <w:rtl w:val="0"/>
            </w:rPr>
          </w:r>
        </w:p>
        <w:p w:rsidR="00000000" w:rsidDel="00000000" w:rsidP="00000000" w:rsidRDefault="00000000" w:rsidRPr="00000000" w14:paraId="0000002B">
          <w:pPr>
            <w:widowControl w:val="0"/>
            <w:tabs>
              <w:tab w:val="right" w:leader="none" w:pos="12000"/>
            </w:tabs>
            <w:spacing w:after="0" w:before="60" w:line="240" w:lineRule="auto"/>
            <w:ind w:left="360" w:firstLine="0"/>
            <w:rPr>
              <w:rFonts w:ascii="Arial" w:cs="Arial" w:eastAsia="Arial" w:hAnsi="Arial"/>
              <w:color w:val="000000"/>
            </w:rPr>
          </w:pPr>
          <w:hyperlink w:anchor="_heading=h.4d34og8">
            <w:r w:rsidDel="00000000" w:rsidR="00000000" w:rsidRPr="00000000">
              <w:rPr>
                <w:rFonts w:ascii="Arial" w:cs="Arial" w:eastAsia="Arial" w:hAnsi="Arial"/>
                <w:color w:val="000000"/>
                <w:rtl w:val="0"/>
              </w:rPr>
              <w:t xml:space="preserve">4.3 Demolição</w:t>
            </w:r>
          </w:hyperlink>
          <w:hyperlink w:anchor="_heading=h.pbpg8ye9p5j">
            <w:r w:rsidDel="00000000" w:rsidR="00000000" w:rsidRPr="00000000">
              <w:rPr>
                <w:rFonts w:ascii="Arial" w:cs="Arial" w:eastAsia="Arial" w:hAnsi="Arial"/>
                <w:color w:val="000000"/>
                <w:rtl w:val="0"/>
              </w:rPr>
              <w:tab/>
              <w:t xml:space="preserve">8</w:t>
            </w:r>
          </w:hyperlink>
          <w:r w:rsidDel="00000000" w:rsidR="00000000" w:rsidRPr="00000000">
            <w:rPr>
              <w:rtl w:val="0"/>
            </w:rPr>
          </w:r>
        </w:p>
        <w:p w:rsidR="00000000" w:rsidDel="00000000" w:rsidP="00000000" w:rsidRDefault="00000000" w:rsidRPr="00000000" w14:paraId="0000002C">
          <w:pPr>
            <w:widowControl w:val="0"/>
            <w:tabs>
              <w:tab w:val="right" w:leader="none" w:pos="12000"/>
            </w:tabs>
            <w:spacing w:after="0" w:before="60" w:line="240" w:lineRule="auto"/>
            <w:ind w:left="360" w:firstLine="0"/>
            <w:rPr>
              <w:rFonts w:ascii="Arial" w:cs="Arial" w:eastAsia="Arial" w:hAnsi="Arial"/>
              <w:color w:val="000000"/>
            </w:rPr>
          </w:pPr>
          <w:hyperlink w:anchor="_heading=h.2s8eyo1">
            <w:r w:rsidDel="00000000" w:rsidR="00000000" w:rsidRPr="00000000">
              <w:rPr>
                <w:rFonts w:ascii="Arial" w:cs="Arial" w:eastAsia="Arial" w:hAnsi="Arial"/>
                <w:color w:val="000000"/>
                <w:rtl w:val="0"/>
              </w:rPr>
              <w:t xml:space="preserve">4.4 Locação da obra e movimento de terra</w:t>
              <w:tab/>
              <w:t xml:space="preserve">8</w:t>
            </w:r>
          </w:hyperlink>
          <w:r w:rsidDel="00000000" w:rsidR="00000000" w:rsidRPr="00000000">
            <w:rPr>
              <w:rtl w:val="0"/>
            </w:rPr>
          </w:r>
        </w:p>
        <w:p w:rsidR="00000000" w:rsidDel="00000000" w:rsidP="00000000" w:rsidRDefault="00000000" w:rsidRPr="00000000" w14:paraId="0000002D">
          <w:pPr>
            <w:widowControl w:val="0"/>
            <w:tabs>
              <w:tab w:val="right" w:leader="none" w:pos="12000"/>
            </w:tabs>
            <w:spacing w:after="0" w:before="60" w:line="240" w:lineRule="auto"/>
            <w:rPr>
              <w:rFonts w:ascii="Arial" w:cs="Arial" w:eastAsia="Arial" w:hAnsi="Arial"/>
              <w:b w:val="1"/>
              <w:color w:val="000000"/>
            </w:rPr>
          </w:pPr>
          <w:hyperlink w:anchor="_heading=h.17dp8vu">
            <w:r w:rsidDel="00000000" w:rsidR="00000000" w:rsidRPr="00000000">
              <w:rPr>
                <w:rFonts w:ascii="Arial" w:cs="Arial" w:eastAsia="Arial" w:hAnsi="Arial"/>
                <w:b w:val="1"/>
                <w:color w:val="000000"/>
                <w:rtl w:val="0"/>
              </w:rPr>
              <w:t xml:space="preserve">5 ESTACIONAMENTO</w:t>
              <w:tab/>
              <w:t xml:space="preserve">9</w:t>
            </w:r>
          </w:hyperlink>
          <w:r w:rsidDel="00000000" w:rsidR="00000000" w:rsidRPr="00000000">
            <w:rPr>
              <w:rtl w:val="0"/>
            </w:rPr>
          </w:r>
        </w:p>
        <w:p w:rsidR="00000000" w:rsidDel="00000000" w:rsidP="00000000" w:rsidRDefault="00000000" w:rsidRPr="00000000" w14:paraId="0000002E">
          <w:pPr>
            <w:widowControl w:val="0"/>
            <w:tabs>
              <w:tab w:val="right" w:leader="none" w:pos="12000"/>
            </w:tabs>
            <w:spacing w:after="0" w:before="60" w:line="240" w:lineRule="auto"/>
            <w:rPr>
              <w:rFonts w:ascii="Arial" w:cs="Arial" w:eastAsia="Arial" w:hAnsi="Arial"/>
              <w:b w:val="1"/>
              <w:color w:val="000000"/>
            </w:rPr>
          </w:pPr>
          <w:hyperlink w:anchor="_heading=h.26in1rg">
            <w:r w:rsidDel="00000000" w:rsidR="00000000" w:rsidRPr="00000000">
              <w:rPr>
                <w:rFonts w:ascii="Arial" w:cs="Arial" w:eastAsia="Arial" w:hAnsi="Arial"/>
                <w:b w:val="1"/>
                <w:color w:val="000000"/>
                <w:rtl w:val="0"/>
              </w:rPr>
              <w:t xml:space="preserve">6 QUIOSQUES</w:t>
              <w:tab/>
              <w:t xml:space="preserve">9</w:t>
            </w:r>
          </w:hyperlink>
          <w:r w:rsidDel="00000000" w:rsidR="00000000" w:rsidRPr="00000000">
            <w:rPr>
              <w:rtl w:val="0"/>
            </w:rPr>
          </w:r>
        </w:p>
        <w:p w:rsidR="00000000" w:rsidDel="00000000" w:rsidP="00000000" w:rsidRDefault="00000000" w:rsidRPr="00000000" w14:paraId="0000002F">
          <w:pPr>
            <w:widowControl w:val="0"/>
            <w:tabs>
              <w:tab w:val="right" w:leader="none" w:pos="12000"/>
            </w:tabs>
            <w:spacing w:after="0" w:before="60" w:line="240" w:lineRule="auto"/>
            <w:rPr>
              <w:rFonts w:ascii="Arial" w:cs="Arial" w:eastAsia="Arial" w:hAnsi="Arial"/>
              <w:b w:val="1"/>
              <w:color w:val="000000"/>
            </w:rPr>
          </w:pPr>
          <w:hyperlink w:anchor="_heading=h.lnxbz9">
            <w:r w:rsidDel="00000000" w:rsidR="00000000" w:rsidRPr="00000000">
              <w:rPr>
                <w:rFonts w:ascii="Arial" w:cs="Arial" w:eastAsia="Arial" w:hAnsi="Arial"/>
                <w:b w:val="1"/>
                <w:color w:val="000000"/>
                <w:rtl w:val="0"/>
              </w:rPr>
              <w:t xml:space="preserve">7 PAVIMENTAÇÃO E ACESSIBILIDADE</w:t>
              <w:tab/>
              <w:t xml:space="preserve">10</w:t>
            </w:r>
          </w:hyperlink>
          <w:r w:rsidDel="00000000" w:rsidR="00000000" w:rsidRPr="00000000">
            <w:rPr>
              <w:rtl w:val="0"/>
            </w:rPr>
          </w:r>
        </w:p>
        <w:p w:rsidR="00000000" w:rsidDel="00000000" w:rsidP="00000000" w:rsidRDefault="00000000" w:rsidRPr="00000000" w14:paraId="00000030">
          <w:pPr>
            <w:widowControl w:val="0"/>
            <w:tabs>
              <w:tab w:val="right" w:leader="none" w:pos="12000"/>
            </w:tabs>
            <w:spacing w:after="0" w:before="60" w:line="240" w:lineRule="auto"/>
            <w:rPr>
              <w:rFonts w:ascii="Arial" w:cs="Arial" w:eastAsia="Arial" w:hAnsi="Arial"/>
              <w:b w:val="1"/>
              <w:color w:val="000000"/>
            </w:rPr>
          </w:pPr>
          <w:hyperlink w:anchor="_heading=h.35nkun2">
            <w:r w:rsidDel="00000000" w:rsidR="00000000" w:rsidRPr="00000000">
              <w:rPr>
                <w:rFonts w:ascii="Arial" w:cs="Arial" w:eastAsia="Arial" w:hAnsi="Arial"/>
                <w:b w:val="1"/>
                <w:color w:val="000000"/>
                <w:rtl w:val="0"/>
              </w:rPr>
              <w:t xml:space="preserve">8 URBANIZAÇÃO</w:t>
              <w:tab/>
              <w:t xml:space="preserve">11</w:t>
            </w:r>
          </w:hyperlink>
          <w:r w:rsidDel="00000000" w:rsidR="00000000" w:rsidRPr="00000000">
            <w:rPr>
              <w:rtl w:val="0"/>
            </w:rPr>
          </w:r>
        </w:p>
        <w:p w:rsidR="00000000" w:rsidDel="00000000" w:rsidP="00000000" w:rsidRDefault="00000000" w:rsidRPr="00000000" w14:paraId="00000031">
          <w:pPr>
            <w:widowControl w:val="0"/>
            <w:tabs>
              <w:tab w:val="right" w:leader="none" w:pos="12000"/>
            </w:tabs>
            <w:spacing w:after="0" w:before="60" w:line="240" w:lineRule="auto"/>
            <w:rPr>
              <w:rFonts w:ascii="Arial" w:cs="Arial" w:eastAsia="Arial" w:hAnsi="Arial"/>
              <w:b w:val="1"/>
              <w:color w:val="000000"/>
            </w:rPr>
          </w:pPr>
          <w:hyperlink w:anchor="_heading=h.yr5z73akhhee">
            <w:r w:rsidDel="00000000" w:rsidR="00000000" w:rsidRPr="00000000">
              <w:rPr>
                <w:rFonts w:ascii="Arial" w:cs="Arial" w:eastAsia="Arial" w:hAnsi="Arial"/>
                <w:b w:val="1"/>
                <w:color w:val="000000"/>
                <w:rtl w:val="0"/>
              </w:rPr>
              <w:t xml:space="preserve">9 PINTURA E REVESTIMENTO</w:t>
              <w:tab/>
              <w:t xml:space="preserve">12</w:t>
            </w:r>
          </w:hyperlink>
          <w:r w:rsidDel="00000000" w:rsidR="00000000" w:rsidRPr="00000000">
            <w:rPr>
              <w:rtl w:val="0"/>
            </w:rPr>
          </w:r>
        </w:p>
        <w:p w:rsidR="00000000" w:rsidDel="00000000" w:rsidP="00000000" w:rsidRDefault="00000000" w:rsidRPr="00000000" w14:paraId="00000032">
          <w:pPr>
            <w:widowControl w:val="0"/>
            <w:tabs>
              <w:tab w:val="right" w:leader="none" w:pos="12000"/>
            </w:tabs>
            <w:spacing w:after="0" w:before="60" w:line="240" w:lineRule="auto"/>
            <w:rPr>
              <w:rFonts w:ascii="Arial" w:cs="Arial" w:eastAsia="Arial" w:hAnsi="Arial"/>
              <w:b w:val="1"/>
              <w:color w:val="000000"/>
            </w:rPr>
          </w:pPr>
          <w:hyperlink w:anchor="_heading=h.7rz6u553e4k4">
            <w:r w:rsidDel="00000000" w:rsidR="00000000" w:rsidRPr="00000000">
              <w:rPr>
                <w:rFonts w:ascii="Arial" w:cs="Arial" w:eastAsia="Arial" w:hAnsi="Arial"/>
                <w:b w:val="1"/>
                <w:color w:val="000000"/>
                <w:rtl w:val="0"/>
              </w:rPr>
              <w:t xml:space="preserve">10 BANCOS E MESAS</w:t>
              <w:tab/>
              <w:t xml:space="preserve">13</w:t>
            </w:r>
          </w:hyperlink>
          <w:r w:rsidDel="00000000" w:rsidR="00000000" w:rsidRPr="00000000">
            <w:rPr>
              <w:rtl w:val="0"/>
            </w:rPr>
          </w:r>
        </w:p>
        <w:p w:rsidR="00000000" w:rsidDel="00000000" w:rsidP="00000000" w:rsidRDefault="00000000" w:rsidRPr="00000000" w14:paraId="00000033">
          <w:pPr>
            <w:widowControl w:val="0"/>
            <w:tabs>
              <w:tab w:val="right" w:leader="none" w:pos="12000"/>
            </w:tabs>
            <w:spacing w:after="0" w:before="60" w:line="240" w:lineRule="auto"/>
            <w:rPr>
              <w:rFonts w:ascii="Arial" w:cs="Arial" w:eastAsia="Arial" w:hAnsi="Arial"/>
              <w:b w:val="1"/>
              <w:color w:val="000000"/>
            </w:rPr>
          </w:pPr>
          <w:hyperlink w:anchor="_heading=h.gd7i3dkklqxn">
            <w:r w:rsidDel="00000000" w:rsidR="00000000" w:rsidRPr="00000000">
              <w:rPr>
                <w:rFonts w:ascii="Arial" w:cs="Arial" w:eastAsia="Arial" w:hAnsi="Arial"/>
                <w:b w:val="1"/>
                <w:color w:val="000000"/>
                <w:rtl w:val="0"/>
              </w:rPr>
              <w:t xml:space="preserve">11 PLAYGROUND</w:t>
              <w:tab/>
              <w:t xml:space="preserve">13</w:t>
            </w:r>
          </w:hyperlink>
          <w:r w:rsidDel="00000000" w:rsidR="00000000" w:rsidRPr="00000000">
            <w:rPr>
              <w:rtl w:val="0"/>
            </w:rPr>
          </w:r>
        </w:p>
        <w:p w:rsidR="00000000" w:rsidDel="00000000" w:rsidP="00000000" w:rsidRDefault="00000000" w:rsidRPr="00000000" w14:paraId="00000034">
          <w:pPr>
            <w:widowControl w:val="0"/>
            <w:tabs>
              <w:tab w:val="right" w:leader="none" w:pos="12000"/>
            </w:tabs>
            <w:spacing w:after="0" w:before="60" w:line="240" w:lineRule="auto"/>
            <w:rPr>
              <w:rFonts w:ascii="Arial" w:cs="Arial" w:eastAsia="Arial" w:hAnsi="Arial"/>
              <w:b w:val="1"/>
              <w:color w:val="000000"/>
            </w:rPr>
          </w:pPr>
          <w:hyperlink w:anchor="_heading=h.x1yqy2t0c1q5">
            <w:r w:rsidDel="00000000" w:rsidR="00000000" w:rsidRPr="00000000">
              <w:rPr>
                <w:rFonts w:ascii="Arial" w:cs="Arial" w:eastAsia="Arial" w:hAnsi="Arial"/>
                <w:b w:val="1"/>
                <w:color w:val="000000"/>
                <w:rtl w:val="0"/>
              </w:rPr>
              <w:t xml:space="preserve">12 BANHEIROS EXISTENTES E BANHEIRO NOVO</w:t>
              <w:tab/>
              <w:t xml:space="preserve">13</w:t>
            </w:r>
          </w:hyperlink>
          <w:r w:rsidDel="00000000" w:rsidR="00000000" w:rsidRPr="00000000">
            <w:rPr>
              <w:rtl w:val="0"/>
            </w:rPr>
          </w:r>
        </w:p>
        <w:p w:rsidR="00000000" w:rsidDel="00000000" w:rsidP="00000000" w:rsidRDefault="00000000" w:rsidRPr="00000000" w14:paraId="00000035">
          <w:pPr>
            <w:widowControl w:val="0"/>
            <w:tabs>
              <w:tab w:val="right" w:leader="none" w:pos="12000"/>
            </w:tabs>
            <w:spacing w:after="0" w:before="60" w:line="240" w:lineRule="auto"/>
            <w:rPr>
              <w:rFonts w:ascii="Arial" w:cs="Arial" w:eastAsia="Arial" w:hAnsi="Arial"/>
              <w:b w:val="1"/>
              <w:color w:val="000000"/>
            </w:rPr>
          </w:pPr>
          <w:hyperlink w:anchor="_heading=h.1ksv4uv">
            <w:r w:rsidDel="00000000" w:rsidR="00000000" w:rsidRPr="00000000">
              <w:rPr>
                <w:rFonts w:ascii="Arial" w:cs="Arial" w:eastAsia="Arial" w:hAnsi="Arial"/>
                <w:b w:val="1"/>
                <w:color w:val="000000"/>
                <w:rtl w:val="0"/>
              </w:rPr>
              <w:t xml:space="preserve">13 OBSERVAÇÕES</w:t>
              <w:tab/>
              <w:t xml:space="preserve">15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6">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7">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8">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9">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A">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B">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C">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D">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E">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3F">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40">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41">
      <w:pP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42">
      <w:pPr>
        <w:pStyle w:val="Heading1"/>
        <w:rPr/>
      </w:pPr>
      <w:bookmarkStart w:colFirst="0" w:colLast="0" w:name="_heading=h.gjdgxs" w:id="0"/>
      <w:bookmarkEnd w:id="0"/>
      <w:r w:rsidDel="00000000" w:rsidR="00000000" w:rsidRPr="00000000">
        <w:rPr>
          <w:rtl w:val="0"/>
        </w:rPr>
        <w:t xml:space="preserve">1 INFORMAÇÕES GERAIS </w:t>
      </w:r>
    </w:p>
    <w:p w:rsidR="00000000" w:rsidDel="00000000" w:rsidP="00000000" w:rsidRDefault="00000000" w:rsidRPr="00000000" w14:paraId="00000043">
      <w:pPr>
        <w:spacing w:after="0" w:line="360" w:lineRule="auto"/>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4">
      <w:pPr>
        <w:spacing w:after="0" w:line="360" w:lineRule="auto"/>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Objeto da obra: Revitalização do Espaço Cultural e da Praça Central, localizada na Rua Diamantino (trecho entre a Travessa São Francisco, Rua Bela Vista e Travessa Paraíba).</w:t>
      </w:r>
    </w:p>
    <w:p w:rsidR="00000000" w:rsidDel="00000000" w:rsidP="00000000" w:rsidRDefault="00000000" w:rsidRPr="00000000" w14:paraId="00000045">
      <w:pPr>
        <w:spacing w:after="0" w:line="360" w:lineRule="auto"/>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Cidade: Pedro Gomes/MS; </w:t>
      </w:r>
    </w:p>
    <w:p w:rsidR="00000000" w:rsidDel="00000000" w:rsidP="00000000" w:rsidRDefault="00000000" w:rsidRPr="00000000" w14:paraId="00000046">
      <w:pPr>
        <w:spacing w:after="0" w:line="360" w:lineRule="auto"/>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Local: Rua Diamantino </w:t>
      </w:r>
    </w:p>
    <w:p w:rsidR="00000000" w:rsidDel="00000000" w:rsidP="00000000" w:rsidRDefault="00000000" w:rsidRPr="00000000" w14:paraId="00000047">
      <w:pPr>
        <w:spacing w:after="0" w:line="360" w:lineRule="auto"/>
        <w:jc w:val="both"/>
        <w:rPr/>
      </w:pPr>
      <w:r w:rsidDel="00000000" w:rsidR="00000000" w:rsidRPr="00000000">
        <w:rPr>
          <w:rFonts w:ascii="Arial" w:cs="Arial" w:eastAsia="Arial" w:hAnsi="Arial"/>
          <w:sz w:val="24"/>
          <w:szCs w:val="24"/>
          <w:rtl w:val="0"/>
        </w:rPr>
        <w:t xml:space="preserve">Área: Aproximadamente (6.689,25 m²). </w:t>
      </w:r>
      <w:r w:rsidDel="00000000" w:rsidR="00000000" w:rsidRPr="00000000">
        <w:rPr>
          <w:rtl w:val="0"/>
        </w:rPr>
      </w:r>
    </w:p>
    <w:p w:rsidR="00000000" w:rsidDel="00000000" w:rsidP="00000000" w:rsidRDefault="00000000" w:rsidRPr="00000000" w14:paraId="00000048">
      <w:pPr>
        <w:pStyle w:val="Heading1"/>
        <w:rPr/>
      </w:pPr>
      <w:bookmarkStart w:colFirst="0" w:colLast="0" w:name="_heading=h.30j0zll" w:id="1"/>
      <w:bookmarkEnd w:id="1"/>
      <w:r w:rsidDel="00000000" w:rsidR="00000000" w:rsidRPr="00000000">
        <w:rPr>
          <w:rtl w:val="0"/>
        </w:rPr>
        <w:t xml:space="preserve">2 APRESENTAÇÃO</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Este memorial tem por finalidade descrever o projeto de revitalização </w:t>
      </w:r>
      <w:r w:rsidDel="00000000" w:rsidR="00000000" w:rsidRPr="00000000">
        <w:rPr>
          <w:rFonts w:ascii="Arial" w:cs="Arial" w:eastAsia="Arial" w:hAnsi="Arial"/>
          <w:sz w:val="24"/>
          <w:szCs w:val="24"/>
          <w:rtl w:val="0"/>
        </w:rPr>
        <w:t xml:space="preserve">do Espaço Cultural e da Praça Central localizada na Rua Diamantino</w:t>
      </w:r>
      <w:r w:rsidDel="00000000" w:rsidR="00000000" w:rsidRPr="00000000">
        <w:rPr>
          <w:rFonts w:ascii="Arial" w:cs="Arial" w:eastAsia="Arial" w:hAnsi="Arial"/>
          <w:color w:val="000000"/>
          <w:sz w:val="24"/>
          <w:szCs w:val="24"/>
          <w:rtl w:val="0"/>
        </w:rPr>
        <w:t xml:space="preserve">, </w:t>
      </w:r>
      <w:r w:rsidDel="00000000" w:rsidR="00000000" w:rsidRPr="00000000">
        <w:rPr>
          <w:rFonts w:ascii="Arial" w:cs="Arial" w:eastAsia="Arial" w:hAnsi="Arial"/>
          <w:sz w:val="24"/>
          <w:szCs w:val="24"/>
          <w:rtl w:val="0"/>
        </w:rPr>
        <w:t xml:space="preserve">considerando a necessidade de melhorias,</w:t>
      </w:r>
      <w:r w:rsidDel="00000000" w:rsidR="00000000" w:rsidRPr="00000000">
        <w:rPr>
          <w:rFonts w:ascii="Arial" w:cs="Arial" w:eastAsia="Arial" w:hAnsi="Arial"/>
          <w:color w:val="000000"/>
          <w:sz w:val="24"/>
          <w:szCs w:val="24"/>
          <w:rtl w:val="0"/>
        </w:rPr>
        <w:t xml:space="preserve"> elaborou-se o projeto de revitalização urbana dest</w:t>
      </w:r>
      <w:r w:rsidDel="00000000" w:rsidR="00000000" w:rsidRPr="00000000">
        <w:rPr>
          <w:rFonts w:ascii="Arial" w:cs="Arial" w:eastAsia="Arial" w:hAnsi="Arial"/>
          <w:sz w:val="24"/>
          <w:szCs w:val="24"/>
          <w:rtl w:val="0"/>
        </w:rPr>
        <w:t xml:space="preserve">a</w:t>
      </w:r>
      <w:r w:rsidDel="00000000" w:rsidR="00000000" w:rsidRPr="00000000">
        <w:rPr>
          <w:rFonts w:ascii="Arial" w:cs="Arial" w:eastAsia="Arial" w:hAnsi="Arial"/>
          <w:color w:val="000000"/>
          <w:sz w:val="24"/>
          <w:szCs w:val="24"/>
          <w:rtl w:val="0"/>
        </w:rPr>
        <w:t xml:space="preserve"> </w:t>
      </w:r>
      <w:r w:rsidDel="00000000" w:rsidR="00000000" w:rsidRPr="00000000">
        <w:rPr>
          <w:rFonts w:ascii="Arial" w:cs="Arial" w:eastAsia="Arial" w:hAnsi="Arial"/>
          <w:sz w:val="24"/>
          <w:szCs w:val="24"/>
          <w:rtl w:val="0"/>
        </w:rPr>
        <w:t xml:space="preserve">praça</w:t>
      </w:r>
      <w:r w:rsidDel="00000000" w:rsidR="00000000" w:rsidRPr="00000000">
        <w:rPr>
          <w:rFonts w:ascii="Arial" w:cs="Arial" w:eastAsia="Arial" w:hAnsi="Arial"/>
          <w:color w:val="000000"/>
          <w:sz w:val="24"/>
          <w:szCs w:val="24"/>
          <w:rtl w:val="0"/>
        </w:rPr>
        <w:t xml:space="preserve"> e é contemplado por este memorial.  O projeto engloba a revitalização de várias estruturas, como quiosques, banheiros e o </w:t>
      </w:r>
      <w:r w:rsidDel="00000000" w:rsidR="00000000" w:rsidRPr="00000000">
        <w:rPr>
          <w:rFonts w:ascii="Arial" w:cs="Arial" w:eastAsia="Arial" w:hAnsi="Arial"/>
          <w:sz w:val="24"/>
          <w:szCs w:val="24"/>
          <w:rtl w:val="0"/>
        </w:rPr>
        <w:t xml:space="preserve">espaço cultural</w:t>
      </w:r>
      <w:r w:rsidDel="00000000" w:rsidR="00000000" w:rsidRPr="00000000">
        <w:rPr>
          <w:rFonts w:ascii="Arial" w:cs="Arial" w:eastAsia="Arial" w:hAnsi="Arial"/>
          <w:color w:val="000000"/>
          <w:sz w:val="24"/>
          <w:szCs w:val="24"/>
          <w:rtl w:val="0"/>
        </w:rPr>
        <w:t xml:space="preserve">, além da melhoria das calçadas e criação de novas áreas verdes. O memorial descreve os espaços projetados a fim de facilitar o entendimento da proposta. </w:t>
      </w:r>
    </w:p>
    <w:p w:rsidR="00000000" w:rsidDel="00000000" w:rsidP="00000000" w:rsidRDefault="00000000" w:rsidRPr="00000000" w14:paraId="0000004B">
      <w:pPr>
        <w:pStyle w:val="Heading1"/>
        <w:rPr/>
      </w:pPr>
      <w:bookmarkStart w:colFirst="0" w:colLast="0" w:name="_heading=h.1fob9te" w:id="2"/>
      <w:bookmarkEnd w:id="2"/>
      <w:r w:rsidDel="00000000" w:rsidR="00000000" w:rsidRPr="00000000">
        <w:rPr>
          <w:rtl w:val="0"/>
        </w:rPr>
        <w:t xml:space="preserve">3 INTRODUÇÃO</w:t>
      </w:r>
    </w:p>
    <w:p w:rsidR="00000000" w:rsidDel="00000000" w:rsidP="00000000" w:rsidRDefault="00000000" w:rsidRPr="00000000" w14:paraId="0000004C">
      <w:pPr>
        <w:pStyle w:val="Heading2"/>
        <w:rPr/>
      </w:pPr>
      <w:bookmarkStart w:colFirst="0" w:colLast="0" w:name="_heading=h.3znysh7" w:id="3"/>
      <w:bookmarkEnd w:id="3"/>
      <w:r w:rsidDel="00000000" w:rsidR="00000000" w:rsidRPr="00000000">
        <w:rPr>
          <w:rtl w:val="0"/>
        </w:rPr>
        <w:t xml:space="preserve">3.1 Contextualização da área do projeto</w:t>
      </w:r>
    </w:p>
    <w:p w:rsidR="00000000" w:rsidDel="00000000" w:rsidP="00000000" w:rsidRDefault="00000000" w:rsidRPr="00000000" w14:paraId="0000004D">
      <w:pP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 área do projeto abrange o Espaço Cultural e a Praça Central, situados na região central da cidade de Pedro Gomes. Esses espaços, de grande importância histórica para o município, encontram-se em estado de degradação e necessitam de revitalização para resgatar seu valor cultural e funcional, além de requalificar sua presença na área central da cidade. A área enfrenta problemas significativos como a presença de pássaros que afetam os telhados dos quiosques, espaço cultural e banheiros (figura 02), além da deterioração das calçadas, banheiros e áreas verdes (figuras 03 e 04). O espaço também carece de grama nos canteiros, precisando de renovação e pontos de irrigação(figura 03). A figura 1 representa a localização do espaço a ser revitalizado.</w:t>
      </w:r>
    </w:p>
    <w:p w:rsidR="00000000" w:rsidDel="00000000" w:rsidP="00000000" w:rsidRDefault="00000000" w:rsidRPr="00000000" w14:paraId="0000004E">
      <w:pPr>
        <w:spacing w:after="0" w:line="360" w:lineRule="auto"/>
        <w:ind w:firstLine="709"/>
        <w:jc w:val="center"/>
        <w:rPr>
          <w:rFonts w:ascii="Arial" w:cs="Arial" w:eastAsia="Arial" w:hAnsi="Arial"/>
          <w:sz w:val="24"/>
          <w:szCs w:val="24"/>
        </w:rPr>
      </w:pPr>
      <w:r w:rsidDel="00000000" w:rsidR="00000000" w:rsidRPr="00000000">
        <w:rPr>
          <w:rFonts w:ascii="Arial" w:cs="Arial" w:eastAsia="Arial" w:hAnsi="Arial"/>
          <w:sz w:val="24"/>
          <w:szCs w:val="24"/>
        </w:rPr>
        <w:drawing>
          <wp:inline distB="0" distT="0" distL="0" distR="0">
            <wp:extent cx="5040000" cy="3074400"/>
            <wp:effectExtent b="0" l="0" r="0" t="0"/>
            <wp:docPr id="20"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5040000" cy="3074400"/>
                    </a:xfrm>
                    <a:prstGeom prst="rect"/>
                    <a:ln/>
                  </pic:spPr>
                </pic:pic>
              </a:graphicData>
            </a:graphic>
          </wp:inline>
        </w:drawing>
      </w:r>
      <w:r w:rsidDel="00000000" w:rsidR="00000000" w:rsidRPr="00000000">
        <w:rPr>
          <w:rFonts w:ascii="Arial" w:cs="Arial" w:eastAsia="Arial" w:hAnsi="Arial"/>
          <w:sz w:val="24"/>
          <w:szCs w:val="24"/>
          <w:rtl w:val="0"/>
        </w:rPr>
        <w:t xml:space="preserve">Figura 01 – Praça Central e Espaço Cultural.</w:t>
      </w:r>
    </w:p>
    <w:p w:rsidR="00000000" w:rsidDel="00000000" w:rsidP="00000000" w:rsidRDefault="00000000" w:rsidRPr="00000000" w14:paraId="0000004F">
      <w:pPr>
        <w:spacing w:after="0" w:line="360" w:lineRule="auto"/>
        <w:ind w:right="-692" w:firstLine="709"/>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rPr>
        <w:drawing>
          <wp:inline distB="114300" distT="114300" distL="114300" distR="114300">
            <wp:extent cx="2160000" cy="1599840"/>
            <wp:effectExtent b="0" l="0" r="0" t="0"/>
            <wp:docPr id="22"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2160000" cy="1599840"/>
                    </a:xfrm>
                    <a:prstGeom prst="rect"/>
                    <a:ln/>
                  </pic:spPr>
                </pic:pic>
              </a:graphicData>
            </a:graphic>
          </wp:inline>
        </w:drawing>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rPr>
        <w:drawing>
          <wp:inline distB="114300" distT="114300" distL="114300" distR="114300">
            <wp:extent cx="2160000" cy="1600000"/>
            <wp:effectExtent b="0" l="0" r="0" t="0"/>
            <wp:docPr id="21"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160000" cy="160000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spacing w:after="0" w:line="360" w:lineRule="auto"/>
        <w:ind w:firstLine="709"/>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Figura 02 – Imagens da situação atual dos banheiros e dos quiosques.</w:t>
      </w:r>
    </w:p>
    <w:p w:rsidR="00000000" w:rsidDel="00000000" w:rsidP="00000000" w:rsidRDefault="00000000" w:rsidRPr="00000000" w14:paraId="00000051">
      <w:pPr>
        <w:spacing w:after="0" w:line="360" w:lineRule="auto"/>
        <w:ind w:firstLine="709"/>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rPr>
        <w:drawing>
          <wp:inline distB="114300" distT="114300" distL="114300" distR="114300">
            <wp:extent cx="2160000" cy="1599840"/>
            <wp:effectExtent b="0" l="0" r="0" t="0"/>
            <wp:docPr id="24"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2160000" cy="1599840"/>
                    </a:xfrm>
                    <a:prstGeom prst="rect"/>
                    <a:ln/>
                  </pic:spPr>
                </pic:pic>
              </a:graphicData>
            </a:graphic>
          </wp:inline>
        </w:drawing>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rPr>
        <w:drawing>
          <wp:inline distB="114300" distT="114300" distL="114300" distR="114300">
            <wp:extent cx="2160000" cy="1599840"/>
            <wp:effectExtent b="0" l="0" r="0" t="0"/>
            <wp:docPr id="23"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2160000" cy="159984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spacing w:after="0" w:line="360" w:lineRule="auto"/>
        <w:ind w:firstLine="709"/>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Figura 03 – Imagens da vegetação precária dos canteiros.</w:t>
      </w:r>
    </w:p>
    <w:p w:rsidR="00000000" w:rsidDel="00000000" w:rsidP="00000000" w:rsidRDefault="00000000" w:rsidRPr="00000000" w14:paraId="00000053">
      <w:pPr>
        <w:spacing w:after="0" w:line="360" w:lineRule="auto"/>
        <w:ind w:firstLine="709"/>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rPr>
        <w:drawing>
          <wp:inline distB="114300" distT="114300" distL="114300" distR="114300">
            <wp:extent cx="2160000" cy="2875680"/>
            <wp:effectExtent b="0" l="0" r="0" t="0"/>
            <wp:docPr id="26"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2160000" cy="2875680"/>
                    </a:xfrm>
                    <a:prstGeom prst="rect"/>
                    <a:ln/>
                  </pic:spPr>
                </pic:pic>
              </a:graphicData>
            </a:graphic>
          </wp:inline>
        </w:drawing>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rPr>
        <w:drawing>
          <wp:inline distB="114300" distT="114300" distL="114300" distR="114300">
            <wp:extent cx="2160000" cy="2875680"/>
            <wp:effectExtent b="0" l="0" r="0" t="0"/>
            <wp:docPr id="25"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2160000" cy="2875680"/>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spacing w:after="0" w:line="360" w:lineRule="auto"/>
        <w:ind w:firstLine="709"/>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Figura 04 – Imagens da degradação da calçada e da situação atual do espaço cultural.</w:t>
      </w:r>
    </w:p>
    <w:p w:rsidR="00000000" w:rsidDel="00000000" w:rsidP="00000000" w:rsidRDefault="00000000" w:rsidRPr="00000000" w14:paraId="00000055">
      <w:pPr>
        <w:pStyle w:val="Heading2"/>
        <w:spacing w:after="280" w:before="280" w:line="360" w:lineRule="auto"/>
        <w:ind w:firstLine="709"/>
        <w:jc w:val="both"/>
        <w:rPr/>
      </w:pPr>
      <w:bookmarkStart w:colFirst="0" w:colLast="0" w:name="_heading=h.2et92p0" w:id="4"/>
      <w:bookmarkEnd w:id="4"/>
      <w:r w:rsidDel="00000000" w:rsidR="00000000" w:rsidRPr="00000000">
        <w:rPr>
          <w:rtl w:val="0"/>
        </w:rPr>
        <w:t xml:space="preserve">3.2 Situação Fundiária</w:t>
      </w:r>
    </w:p>
    <w:p w:rsidR="00000000" w:rsidDel="00000000" w:rsidP="00000000" w:rsidRDefault="00000000" w:rsidRPr="00000000" w14:paraId="00000056">
      <w:pPr>
        <w:spacing w:after="0" w:line="360" w:lineRule="auto"/>
        <w:ind w:firstLine="709"/>
        <w:jc w:val="both"/>
        <w:rPr>
          <w:rFonts w:ascii="Arial" w:cs="Arial" w:eastAsia="Arial" w:hAnsi="Arial"/>
          <w:sz w:val="24"/>
          <w:szCs w:val="24"/>
        </w:rPr>
      </w:pPr>
      <w:r w:rsidDel="00000000" w:rsidR="00000000" w:rsidRPr="00000000">
        <w:rPr>
          <w:rtl w:val="0"/>
        </w:rPr>
        <w:t xml:space="preserve"> </w:t>
      </w:r>
      <w:r w:rsidDel="00000000" w:rsidR="00000000" w:rsidRPr="00000000">
        <w:rPr>
          <w:rFonts w:ascii="Arial" w:cs="Arial" w:eastAsia="Arial" w:hAnsi="Arial"/>
          <w:sz w:val="24"/>
          <w:szCs w:val="24"/>
          <w:rtl w:val="0"/>
        </w:rPr>
        <w:t xml:space="preserve">A área destinada ao projeto pertence ao município de Pedro Gomes, garantindo que todas as intervenções sejam realizadas em terreno público de domínio da cidade.</w:t>
      </w:r>
    </w:p>
    <w:p w:rsidR="00000000" w:rsidDel="00000000" w:rsidP="00000000" w:rsidRDefault="00000000" w:rsidRPr="00000000" w14:paraId="00000057">
      <w:pPr>
        <w:spacing w:after="0" w:line="360" w:lineRule="auto"/>
        <w:ind w:firstLine="709"/>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8">
      <w:pPr>
        <w:pStyle w:val="Heading1"/>
        <w:spacing w:before="0" w:line="360" w:lineRule="auto"/>
        <w:ind w:firstLine="709"/>
        <w:jc w:val="both"/>
        <w:rPr/>
      </w:pPr>
      <w:bookmarkStart w:colFirst="0" w:colLast="0" w:name="_heading=h.tyjcwt" w:id="5"/>
      <w:bookmarkEnd w:id="5"/>
      <w:r w:rsidDel="00000000" w:rsidR="00000000" w:rsidRPr="00000000">
        <w:rPr>
          <w:rtl w:val="0"/>
        </w:rPr>
        <w:t xml:space="preserve">4 PROJETO URBANÍSTICO</w:t>
      </w:r>
    </w:p>
    <w:p w:rsidR="00000000" w:rsidDel="00000000" w:rsidP="00000000" w:rsidRDefault="00000000" w:rsidRPr="00000000" w14:paraId="00000059">
      <w:pPr>
        <w:pStyle w:val="Heading2"/>
        <w:spacing w:after="280" w:before="280" w:line="360" w:lineRule="auto"/>
        <w:ind w:firstLine="709"/>
        <w:jc w:val="both"/>
        <w:rPr/>
      </w:pPr>
      <w:bookmarkStart w:colFirst="0" w:colLast="0" w:name="_heading=h.3dy6vkm" w:id="6"/>
      <w:bookmarkEnd w:id="6"/>
      <w:r w:rsidDel="00000000" w:rsidR="00000000" w:rsidRPr="00000000">
        <w:rPr>
          <w:rtl w:val="0"/>
        </w:rPr>
        <w:t xml:space="preserve">4.1. Considerações gerais</w:t>
      </w:r>
    </w:p>
    <w:p w:rsidR="00000000" w:rsidDel="00000000" w:rsidP="00000000" w:rsidRDefault="00000000" w:rsidRPr="00000000" w14:paraId="0000005A">
      <w:pP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 projeto urbanístico de revitalização visa apresentar os elementos gráficos e textuais necessários para a intervenção no espaço público. Foi elaborado de acordo com as diretrizes da proposta geral para toda a área, atentando-se a soluções de acessibilidade e inclusão. Caso ocorram divergências entre os documentos que fazem parte do processo construtivo como memorial, normas e representações gráficas fica estabelecido que: </w:t>
      </w:r>
    </w:p>
    <w:p w:rsidR="00000000" w:rsidDel="00000000" w:rsidP="00000000" w:rsidRDefault="00000000" w:rsidRPr="00000000" w14:paraId="0000005B">
      <w:pPr>
        <w:spacing w:after="0" w:line="360" w:lineRule="auto"/>
        <w:ind w:firstLine="709"/>
        <w:jc w:val="both"/>
        <w:rPr>
          <w:rFonts w:ascii="Arial" w:cs="Arial" w:eastAsia="Arial" w:hAnsi="Arial"/>
          <w:sz w:val="24"/>
          <w:szCs w:val="24"/>
        </w:rPr>
      </w:pPr>
      <w:sdt>
        <w:sdtPr>
          <w:tag w:val="goog_rdk_0"/>
        </w:sdtPr>
        <w:sdtContent>
          <w:r w:rsidDel="00000000" w:rsidR="00000000" w:rsidRPr="00000000">
            <w:rPr>
              <w:rFonts w:ascii="Arial Unicode MS" w:cs="Arial Unicode MS" w:eastAsia="Arial Unicode MS" w:hAnsi="Arial Unicode MS"/>
              <w:sz w:val="24"/>
              <w:szCs w:val="24"/>
              <w:rtl w:val="0"/>
            </w:rPr>
            <w:t xml:space="preserve">∙ Em caso de divergência entre as cotas (medidas) dos desenhos e suas dimensões em escala, a equipe técnica deverá ser consultada para esclarecimentos;</w:t>
          </w:r>
        </w:sdtContent>
      </w:sdt>
    </w:p>
    <w:p w:rsidR="00000000" w:rsidDel="00000000" w:rsidP="00000000" w:rsidRDefault="00000000" w:rsidRPr="00000000" w14:paraId="0000005C">
      <w:pPr>
        <w:spacing w:after="0" w:line="360" w:lineRule="auto"/>
        <w:ind w:firstLine="709"/>
        <w:jc w:val="both"/>
        <w:rPr>
          <w:rFonts w:ascii="Arial" w:cs="Arial" w:eastAsia="Arial" w:hAnsi="Arial"/>
          <w:sz w:val="24"/>
          <w:szCs w:val="24"/>
        </w:rPr>
      </w:pPr>
      <w:sdt>
        <w:sdtPr>
          <w:tag w:val="goog_rdk_1"/>
        </w:sdtPr>
        <w:sdtContent>
          <w:r w:rsidDel="00000000" w:rsidR="00000000" w:rsidRPr="00000000">
            <w:rPr>
              <w:rFonts w:ascii="Arial Unicode MS" w:cs="Arial Unicode MS" w:eastAsia="Arial Unicode MS" w:hAnsi="Arial Unicode MS"/>
              <w:sz w:val="24"/>
              <w:szCs w:val="24"/>
              <w:rtl w:val="0"/>
            </w:rPr>
            <w:t xml:space="preserve">∙ Em caso de divergência entre os desenhos dos projetos e o presente memorial, prevalecerão os primeiros. Deve-se salientar que, nesta situação, a equipe técnica deverá ser consultada a respeito; </w:t>
          </w:r>
        </w:sdtContent>
      </w:sdt>
    </w:p>
    <w:p w:rsidR="00000000" w:rsidDel="00000000" w:rsidP="00000000" w:rsidRDefault="00000000" w:rsidRPr="00000000" w14:paraId="0000005D">
      <w:pPr>
        <w:spacing w:after="0" w:line="360" w:lineRule="auto"/>
        <w:ind w:firstLine="709"/>
        <w:jc w:val="both"/>
        <w:rPr>
          <w:rFonts w:ascii="Arial" w:cs="Arial" w:eastAsia="Arial" w:hAnsi="Arial"/>
          <w:sz w:val="24"/>
          <w:szCs w:val="24"/>
        </w:rPr>
      </w:pPr>
      <w:sdt>
        <w:sdtPr>
          <w:tag w:val="goog_rdk_2"/>
        </w:sdtPr>
        <w:sdtContent>
          <w:r w:rsidDel="00000000" w:rsidR="00000000" w:rsidRPr="00000000">
            <w:rPr>
              <w:rFonts w:ascii="Arial Unicode MS" w:cs="Arial Unicode MS" w:eastAsia="Arial Unicode MS" w:hAnsi="Arial Unicode MS"/>
              <w:sz w:val="24"/>
              <w:szCs w:val="24"/>
              <w:rtl w:val="0"/>
            </w:rPr>
            <w:t xml:space="preserve">∙ Somente deverão ser quantificados e orçados os itens cuja quantidade seja apresentada pelo projeto; </w:t>
          </w:r>
        </w:sdtContent>
      </w:sdt>
    </w:p>
    <w:p w:rsidR="00000000" w:rsidDel="00000000" w:rsidP="00000000" w:rsidRDefault="00000000" w:rsidRPr="00000000" w14:paraId="0000005E">
      <w:pPr>
        <w:spacing w:after="0" w:line="360" w:lineRule="auto"/>
        <w:ind w:firstLine="709"/>
        <w:jc w:val="both"/>
        <w:rPr>
          <w:rFonts w:ascii="Arial" w:cs="Arial" w:eastAsia="Arial" w:hAnsi="Arial"/>
          <w:sz w:val="24"/>
          <w:szCs w:val="24"/>
        </w:rPr>
      </w:pPr>
      <w:sdt>
        <w:sdtPr>
          <w:tag w:val="goog_rdk_3"/>
        </w:sdtPr>
        <w:sdtContent>
          <w:r w:rsidDel="00000000" w:rsidR="00000000" w:rsidRPr="00000000">
            <w:rPr>
              <w:rFonts w:ascii="Arial Unicode MS" w:cs="Arial Unicode MS" w:eastAsia="Arial Unicode MS" w:hAnsi="Arial Unicode MS"/>
              <w:sz w:val="24"/>
              <w:szCs w:val="24"/>
              <w:rtl w:val="0"/>
            </w:rPr>
            <w:t xml:space="preserve">∙ As convenções lançadas em planta e a simbologia utilizada para representar os elementos do espaço urbano estão identificadas na legenda correspondente no lado direito da prancha, acima do carimbo. Os itens complementares que não estiverem representados na legenda estão anotados através de indicações no desenho. Assim como quando convier estarão indicados também os tipos de acabamentos e materiais utilizados no próprio desenho, em caso de divergência entre a simbologia utilizada e as anotações do desenho prevalecerão as anotações.</w:t>
          </w:r>
        </w:sdtContent>
      </w:sdt>
    </w:p>
    <w:p w:rsidR="00000000" w:rsidDel="00000000" w:rsidP="00000000" w:rsidRDefault="00000000" w:rsidRPr="00000000" w14:paraId="0000005F">
      <w:pPr>
        <w:pStyle w:val="Heading2"/>
        <w:spacing w:after="280" w:before="280" w:line="360" w:lineRule="auto"/>
        <w:ind w:firstLine="709"/>
        <w:jc w:val="both"/>
        <w:rPr/>
      </w:pPr>
      <w:bookmarkStart w:colFirst="0" w:colLast="0" w:name="_heading=h.1t3h5sf" w:id="7"/>
      <w:bookmarkEnd w:id="7"/>
      <w:r w:rsidDel="00000000" w:rsidR="00000000" w:rsidRPr="00000000">
        <w:rPr>
          <w:rtl w:val="0"/>
        </w:rPr>
        <w:t xml:space="preserve">4.2 Serviços preliminares</w:t>
      </w:r>
    </w:p>
    <w:p w:rsidR="00000000" w:rsidDel="00000000" w:rsidP="00000000" w:rsidRDefault="00000000" w:rsidRPr="00000000" w14:paraId="00000060">
      <w:pPr>
        <w:numPr>
          <w:ilvl w:val="0"/>
          <w:numId w:val="1"/>
        </w:numPr>
        <w:pBdr>
          <w:top w:space="0" w:sz="0" w:val="nil"/>
          <w:left w:space="0" w:sz="0" w:val="nil"/>
          <w:bottom w:space="0" w:sz="0" w:val="nil"/>
          <w:right w:space="0" w:sz="0" w:val="nil"/>
          <w:between w:space="0" w:sz="0" w:val="nil"/>
        </w:pBdr>
        <w:spacing w:after="0" w:line="360" w:lineRule="auto"/>
        <w:ind w:left="144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Placas de obra: A empresa deverá fornecer e instalar em local previamente indicado pela fiscalização uma placa de identificação da obra medindo 2 x 4.00m obedecendo ao modelo a ser fornecido pela Prefeitura de Pedro Gomes, bem como a placa exigente pelo CREA, indicativa dos autores dos projetos e pela execução da obra.</w:t>
      </w:r>
    </w:p>
    <w:p w:rsidR="00000000" w:rsidDel="00000000" w:rsidP="00000000" w:rsidRDefault="00000000" w:rsidRPr="00000000" w14:paraId="00000061">
      <w:pPr>
        <w:numPr>
          <w:ilvl w:val="0"/>
          <w:numId w:val="1"/>
        </w:numPr>
        <w:pBdr>
          <w:top w:space="0" w:sz="0" w:val="nil"/>
          <w:left w:space="0" w:sz="0" w:val="nil"/>
          <w:bottom w:space="0" w:sz="0" w:val="nil"/>
          <w:right w:space="0" w:sz="0" w:val="nil"/>
          <w:between w:space="0" w:sz="0" w:val="nil"/>
        </w:pBdr>
        <w:spacing w:after="0" w:line="360" w:lineRule="auto"/>
        <w:ind w:left="144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Depósito de madeira: Será necessária a execução de depósito em chapa de madeira compensada com 12 m², em canteiro de obra para armazenamento de materiais.</w:t>
      </w:r>
    </w:p>
    <w:p w:rsidR="00000000" w:rsidDel="00000000" w:rsidP="00000000" w:rsidRDefault="00000000" w:rsidRPr="00000000" w14:paraId="00000062">
      <w:pPr>
        <w:numPr>
          <w:ilvl w:val="0"/>
          <w:numId w:val="1"/>
        </w:numPr>
        <w:spacing w:after="0" w:line="360" w:lineRule="auto"/>
        <w:ind w:left="144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Localização convencional de obra com gabarito de tábuas corridas pontaletadas a cada 2 metros (220 M): O gabarito definirá os limites do projeto, estabelecendo as dimensões exatas de fundações e paredes, garantindo que a obra siga o projeto. As tábuas corridas, sustentadas por "pontaletes" (suportes verticais), são instaladas a cada 2 metros para manter a rigidez e o isolamento da marcação.</w:t>
      </w:r>
    </w:p>
    <w:p w:rsidR="00000000" w:rsidDel="00000000" w:rsidP="00000000" w:rsidRDefault="00000000" w:rsidRPr="00000000" w14:paraId="00000063">
      <w:pPr>
        <w:numPr>
          <w:ilvl w:val="0"/>
          <w:numId w:val="1"/>
        </w:numPr>
        <w:spacing w:after="0" w:line="360" w:lineRule="auto"/>
        <w:ind w:left="144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Tapume com telha trapezoidal em aço galvanizado, espessura de 0,50 mm, estrutura em madeira não aparelhada (reaproveitamento da telha de 3x) (650m²): O tapume servirá para delimitar e proteger o canteiro de obras, impedindo o acesso de pessoas não autorizadas e garantindo a segurança da construção. </w:t>
      </w:r>
    </w:p>
    <w:p w:rsidR="00000000" w:rsidDel="00000000" w:rsidP="00000000" w:rsidRDefault="00000000" w:rsidRPr="00000000" w14:paraId="00000064">
      <w:pPr>
        <w:numPr>
          <w:ilvl w:val="0"/>
          <w:numId w:val="1"/>
        </w:numPr>
        <w:spacing w:after="0" w:line="360" w:lineRule="auto"/>
        <w:ind w:left="144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Portão para tapume com telha trapezoidal em aço galvanizado, espessura de 0,5 mm, em estrutura de madeira, inclusive ferragens (reaproveitamento da telha de 3x)(12m²): Este portão é uma parte do tapume que permite o acesso ao interior do canteiro de obras. </w:t>
      </w:r>
    </w:p>
    <w:p w:rsidR="00000000" w:rsidDel="00000000" w:rsidP="00000000" w:rsidRDefault="00000000" w:rsidRPr="00000000" w14:paraId="00000065">
      <w:pPr>
        <w:numPr>
          <w:ilvl w:val="0"/>
          <w:numId w:val="1"/>
        </w:numPr>
        <w:spacing w:after="0" w:line="360" w:lineRule="auto"/>
        <w:ind w:left="144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Baia de resíduos para entulho (construção descoberta medindo 3,00 x 2,00 metros, paredes em chapa de madeira compensada 12mm, altura de 1,10 metros, piso em terreno natural fortemente apiloado, pilarete em eucalipto tratado de 15cm, conforme projeto)(2 UN):A baia de resíduos é um espaço dedicado ao depósito temporário de entulhos e resíduos de obra. </w:t>
      </w:r>
    </w:p>
    <w:p w:rsidR="00000000" w:rsidDel="00000000" w:rsidP="00000000" w:rsidRDefault="00000000" w:rsidRPr="00000000" w14:paraId="00000066">
      <w:pPr>
        <w:numPr>
          <w:ilvl w:val="0"/>
          <w:numId w:val="1"/>
        </w:numPr>
        <w:pBdr>
          <w:top w:space="0" w:sz="0" w:val="nil"/>
          <w:left w:space="0" w:sz="0" w:val="nil"/>
          <w:bottom w:space="0" w:sz="0" w:val="nil"/>
          <w:right w:space="0" w:sz="0" w:val="nil"/>
          <w:between w:space="0" w:sz="0" w:val="nil"/>
        </w:pBdr>
        <w:spacing w:after="0" w:line="360" w:lineRule="auto"/>
        <w:ind w:left="1440"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Limpeza: A área de projeto deverá ser limpa, aterrada e regularizada aos níveis do projeto, devendo o local reservado à obra estar livre de raízes, mato, toco de árvores ou outros materiais orgânicos, de modo a prevenir futuros recalques decorrentes de sua decomposição. Será periodicamente feita a remoção de todo o entulho e detrito que venham a se acumular no decorrer da obra. A limpeza permanente da obra é fundamental e deve ser realizada após a conclusão da mesma, garantindo a destinação correta dos resíduos. Isso não apenas promove um ambiente saudável para os trabalhadores, mas também assegura a responsabilidade ambiental do projeto.</w:t>
      </w:r>
    </w:p>
    <w:p w:rsidR="00000000" w:rsidDel="00000000" w:rsidP="00000000" w:rsidRDefault="00000000" w:rsidRPr="00000000" w14:paraId="00000067">
      <w:pPr>
        <w:pStyle w:val="Heading2"/>
        <w:spacing w:after="280" w:before="280" w:line="360" w:lineRule="auto"/>
        <w:ind w:firstLine="709"/>
        <w:jc w:val="both"/>
        <w:rPr/>
      </w:pPr>
      <w:bookmarkStart w:colFirst="0" w:colLast="0" w:name="_heading=h.4d34og8" w:id="8"/>
      <w:bookmarkEnd w:id="8"/>
      <w:r w:rsidDel="00000000" w:rsidR="00000000" w:rsidRPr="00000000">
        <w:rPr>
          <w:rtl w:val="0"/>
        </w:rPr>
        <w:t xml:space="preserve">4.3 Demolição </w:t>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Diante da situação atual da praça, serão realizadas diversas demolições como parte do projeto de revitalização. para a construção de um estacionamento paralelo, será necessário demolir 71,60 m² de piso de concreto da calçada e 2,99 m² de meio-fio, ambos com 10 cm de altura. A demolição será feita utilizando martelete elétrico.</w:t>
      </w:r>
    </w:p>
    <w:p w:rsidR="00000000" w:rsidDel="00000000" w:rsidP="00000000" w:rsidRDefault="00000000" w:rsidRPr="00000000" w14:paraId="00000069">
      <w:pPr>
        <w:pStyle w:val="Heading3"/>
        <w:spacing w:line="360" w:lineRule="auto"/>
        <w:ind w:firstLine="709"/>
        <w:jc w:val="both"/>
        <w:rPr/>
      </w:pPr>
      <w:bookmarkStart w:colFirst="0" w:colLast="0" w:name="_heading=h.pbpg8ye9p5j" w:id="9"/>
      <w:bookmarkEnd w:id="9"/>
      <w:r w:rsidDel="00000000" w:rsidR="00000000" w:rsidRPr="00000000">
        <w:rPr>
          <w:rtl w:val="0"/>
        </w:rPr>
        <w:t xml:space="preserve">Para combater problemas de furto e melhorar a segurança, a estrutura atual dos telhados dos quiosques e banheiros serão removidos, totalizando 186,32 m², as mesmas serão substituídas por platibandas. Nos banheiros, visando otimizar o espaço, as divisórias de alvenaria existentes, que somam 1,26 m³, serão demolidas e trocadas por divisórias sanitárias tipo cabine em granito e 0,5 m³ do mictório de alvenaria do banheiro masculino também será demolido.</w:t>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Todos os entulhos provenientes das demolições e do decorrer da obra deverão ser retirados do local e transportados em caminhão um basculante de 6 m³. A remoção e retirada de entulho constitui 124,00 m³, incluindo o bota-fora de aterro, também faz parte do processo, assim como a carga manual de entulho, a transportação até um local de beneficiamento especializado e licenciado. </w:t>
      </w:r>
    </w:p>
    <w:p w:rsidR="00000000" w:rsidDel="00000000" w:rsidP="00000000" w:rsidRDefault="00000000" w:rsidRPr="00000000" w14:paraId="0000006B">
      <w:pPr>
        <w:pStyle w:val="Heading2"/>
        <w:spacing w:after="280" w:before="280" w:line="360" w:lineRule="auto"/>
        <w:ind w:firstLine="709"/>
        <w:jc w:val="both"/>
        <w:rPr/>
      </w:pPr>
      <w:bookmarkStart w:colFirst="0" w:colLast="0" w:name="_heading=h.2s8eyo1" w:id="10"/>
      <w:bookmarkEnd w:id="10"/>
      <w:r w:rsidDel="00000000" w:rsidR="00000000" w:rsidRPr="00000000">
        <w:rPr>
          <w:rtl w:val="0"/>
        </w:rPr>
        <w:t xml:space="preserve">4.4 Locação da obra e movimento de terra </w:t>
      </w:r>
    </w:p>
    <w:p w:rsidR="00000000" w:rsidDel="00000000" w:rsidP="00000000" w:rsidRDefault="00000000" w:rsidRPr="00000000" w14:paraId="0000006C">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 locação da obra será efetuada de maneira a atender criteriosamente as dimensões estabelecidas no projeto urbanístico. A empresa realizará toda a preparação dos canteiros, incluindo a remoção da vegetação antiga e a adequação do terreno para receber as novas plantas, conforme o projeto e as orientações da fiscalização. Será aplicado adubo em toda a área dos canteiros, que totaliza 2.325,32 m², para garantir a qualidade do solo. Posteriormente, será realizado o plantio de grama esmeralda, São Carlos ou Curitibana, em placas, conforme especificado, visando à recuperação e revitalização dos espaços verdes. O processo será conduzido de forma a assegurar uma distribuição uniforme da vegetação, com controle de umidade e compactação adequados, garantindo o bom desenvolvimento da grama.</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0" w:line="360" w:lineRule="auto"/>
        <w:ind w:firstLine="709"/>
        <w:jc w:val="both"/>
        <w:rPr/>
      </w:pPr>
      <w:r w:rsidDel="00000000" w:rsidR="00000000" w:rsidRPr="00000000">
        <w:rPr>
          <w:rFonts w:ascii="Arial" w:cs="Arial" w:eastAsia="Arial" w:hAnsi="Arial"/>
          <w:sz w:val="24"/>
          <w:szCs w:val="24"/>
          <w:rtl w:val="0"/>
        </w:rPr>
        <w:t xml:space="preserve">Além disso, será realizado o reaterro manual de valas com compactação mecanizada em uma área de 52,86 m², localizada no canteiro da fachada frontal do espaço cultural. Nessa área, também serão plantados aproximadamente 50 arbustos floridos, com espécies variadas, como cravo africano, calêndula, onze-horas vermelha, dálias vermelhas, verbena branca e estrela-do-egito branca. Todo o processo seguirá as recomendações técnicas, assegurando a estética e a sustentabilidade do projeto paisagístico. Após a conclusão dessas etapas, a fiscalização será acionada para aprovação e liberação das próximas fases do projeto.</w:t>
      </w:r>
      <w:r w:rsidDel="00000000" w:rsidR="00000000" w:rsidRPr="00000000">
        <w:rPr>
          <w:rtl w:val="0"/>
        </w:rPr>
      </w:r>
    </w:p>
    <w:p w:rsidR="00000000" w:rsidDel="00000000" w:rsidP="00000000" w:rsidRDefault="00000000" w:rsidRPr="00000000" w14:paraId="0000006E">
      <w:pPr>
        <w:pStyle w:val="Heading1"/>
        <w:spacing w:before="0" w:line="360" w:lineRule="auto"/>
        <w:ind w:firstLine="709"/>
        <w:jc w:val="both"/>
        <w:rPr/>
      </w:pPr>
      <w:bookmarkStart w:colFirst="0" w:colLast="0" w:name="_heading=h.17dp8vu" w:id="11"/>
      <w:bookmarkEnd w:id="11"/>
      <w:r w:rsidDel="00000000" w:rsidR="00000000" w:rsidRPr="00000000">
        <w:rPr>
          <w:rtl w:val="0"/>
        </w:rPr>
        <w:t xml:space="preserve">5 ESTACIONAMENTO </w:t>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Para solucionar o problema de trânsito na Rua Diamantino, foi proposta a construção de um estacionamento lateral à praça. O estacionamento terá um comprimento total de 30,12 metros, com sete recuos, sendo 5 com de 5,02 metros de comprimento e 2 com 2,50m(que são os chanfros de 45º para facilitar a manobra dos veículos), todos os recuos possuem largura de 2,61 m cada. Vale ressaltar que o estacionamento é em formato paralelo, otimizando o uso do espaço e melhorando a fluidez do tráfego na área.</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color w:val="000000"/>
          <w:sz w:val="24"/>
          <w:szCs w:val="24"/>
          <w:rtl w:val="0"/>
        </w:rPr>
        <w:t xml:space="preserve">A estrutura do meio-fio e sarjeta proposta pelo projeto de urbanismo será de blocos de concreto moldado in loco, 45 cm de base; </w:t>
      </w:r>
      <w:r w:rsidDel="00000000" w:rsidR="00000000" w:rsidRPr="00000000">
        <w:rPr>
          <w:rFonts w:ascii="Arial" w:cs="Arial" w:eastAsia="Arial" w:hAnsi="Arial"/>
          <w:sz w:val="24"/>
          <w:szCs w:val="24"/>
          <w:rtl w:val="0"/>
        </w:rPr>
        <w:t xml:space="preserve">15 cm</w:t>
      </w:r>
      <w:r w:rsidDel="00000000" w:rsidR="00000000" w:rsidRPr="00000000">
        <w:rPr>
          <w:rFonts w:ascii="Arial" w:cs="Arial" w:eastAsia="Arial" w:hAnsi="Arial"/>
          <w:color w:val="000000"/>
          <w:sz w:val="24"/>
          <w:szCs w:val="24"/>
          <w:rtl w:val="0"/>
        </w:rPr>
        <w:t xml:space="preserve"> base da guia + 30 cm base da sarjeta com </w:t>
      </w:r>
      <w:r w:rsidDel="00000000" w:rsidR="00000000" w:rsidRPr="00000000">
        <w:rPr>
          <w:rFonts w:ascii="Arial" w:cs="Arial" w:eastAsia="Arial" w:hAnsi="Arial"/>
          <w:sz w:val="24"/>
          <w:szCs w:val="24"/>
          <w:rtl w:val="0"/>
        </w:rPr>
        <w:t xml:space="preserve">15</w:t>
      </w:r>
      <w:r w:rsidDel="00000000" w:rsidR="00000000" w:rsidRPr="00000000">
        <w:rPr>
          <w:rFonts w:ascii="Arial" w:cs="Arial" w:eastAsia="Arial" w:hAnsi="Arial"/>
          <w:color w:val="000000"/>
          <w:sz w:val="24"/>
          <w:szCs w:val="24"/>
          <w:rtl w:val="0"/>
        </w:rPr>
        <w:t xml:space="preserve"> cm de altura, em uma extensão de </w:t>
      </w:r>
      <w:r w:rsidDel="00000000" w:rsidR="00000000" w:rsidRPr="00000000">
        <w:rPr>
          <w:sz w:val="28"/>
          <w:szCs w:val="28"/>
          <w:rtl w:val="0"/>
        </w:rPr>
        <w:t xml:space="preserve">30,12 m</w:t>
      </w:r>
      <w:r w:rsidDel="00000000" w:rsidR="00000000" w:rsidRPr="00000000">
        <w:rPr>
          <w:rFonts w:ascii="Arial" w:cs="Arial" w:eastAsia="Arial" w:hAnsi="Arial"/>
          <w:color w:val="000000"/>
          <w:sz w:val="24"/>
          <w:szCs w:val="24"/>
          <w:rtl w:val="0"/>
        </w:rPr>
        <w:t xml:space="preserve">.</w:t>
      </w:r>
      <w:r w:rsidDel="00000000" w:rsidR="00000000" w:rsidRPr="00000000">
        <w:rPr>
          <w:rtl w:val="0"/>
        </w:rPr>
      </w:r>
    </w:p>
    <w:p w:rsidR="00000000" w:rsidDel="00000000" w:rsidP="00000000" w:rsidRDefault="00000000" w:rsidRPr="00000000" w14:paraId="00000071">
      <w:pPr>
        <w:pStyle w:val="Heading1"/>
        <w:spacing w:before="0" w:line="360" w:lineRule="auto"/>
        <w:ind w:firstLine="709"/>
        <w:jc w:val="both"/>
        <w:rPr/>
      </w:pPr>
      <w:bookmarkStart w:colFirst="0" w:colLast="0" w:name="_heading=h.26in1rg" w:id="12"/>
      <w:bookmarkEnd w:id="12"/>
      <w:r w:rsidDel="00000000" w:rsidR="00000000" w:rsidRPr="00000000">
        <w:rPr>
          <w:rtl w:val="0"/>
        </w:rPr>
        <w:t xml:space="preserve">6 QUIOSQUES</w:t>
      </w:r>
    </w:p>
    <w:p w:rsidR="00000000" w:rsidDel="00000000" w:rsidP="00000000" w:rsidRDefault="00000000" w:rsidRPr="00000000" w14:paraId="00000072">
      <w:pP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Nos sete quiosques existentes, serão removidas as estruturas do telhado, uma vez que as aberturas laterais do telhado têm facilitado a ocorrência de furtos. Para solucionar esse problema, serão adicionados 70 cm de alvenaria para a construção de uma platibanda, proporcionando maior segurança. Todas as esquadrias serão substituídas por modelos mais resistentes e duráveis como portas de chapa vincada e janelas de abrir para cima com braço de sustentação, reforçando a proteção dos quiosques e permitindo a resistência a furtos e intempéries. </w:t>
      </w:r>
    </w:p>
    <w:p w:rsidR="00000000" w:rsidDel="00000000" w:rsidP="00000000" w:rsidRDefault="00000000" w:rsidRPr="00000000" w14:paraId="00000073">
      <w:pP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Além disso, todos os quiosques serão pintados por dentro e por fora.</w:t>
      </w:r>
    </w:p>
    <w:p w:rsidR="00000000" w:rsidDel="00000000" w:rsidP="00000000" w:rsidRDefault="00000000" w:rsidRPr="00000000" w14:paraId="00000074">
      <w:pPr>
        <w:pStyle w:val="Heading1"/>
        <w:spacing w:before="0" w:line="360" w:lineRule="auto"/>
        <w:ind w:firstLine="709"/>
        <w:jc w:val="both"/>
        <w:rPr/>
      </w:pPr>
      <w:bookmarkStart w:colFirst="0" w:colLast="0" w:name="_heading=h.lnxbz9" w:id="13"/>
      <w:bookmarkEnd w:id="13"/>
      <w:r w:rsidDel="00000000" w:rsidR="00000000" w:rsidRPr="00000000">
        <w:rPr>
          <w:rtl w:val="0"/>
        </w:rPr>
        <w:t xml:space="preserve">7 PAVIMENTAÇÃO E ACESSIBILIDADE</w:t>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 pavimentação proposta no projeto abrange a restauração, o nivelamento e a adição de rampas em pontos específicos da praça. Devido ao uso constante, a área ao redor do Espaço Cultural requer uma restauração completa da calçada, que será refeita em concreto, cobrindo uma área de 187,71 m². Além disso, a calçada próxima à Escola Archangela, que atualmente apresenta buracos, será restaurada em uma área de 11,82 m², garantindo a segurança e a integridade da pavimentação. Vale ressaltar que a escolha do concreto com uma armação de tela reforçada, promove resistência e durabilidade. Todo o piso deverá atender a Norma Brasileira de movimentação de pessoas com mobilidade reduzida.</w:t>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 rampa que será feita para acessar o espaço cultural deverá conter guarda-corpo dos dois lados da escada para garantir a segurança de todos.</w:t>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Para as áreas da calçada que necessitam de restauração, será necessário o apiloamento de 199,53 m² do solo, que deverá ser compactado para garantir a devida estabilidade. Além disso, será utilizada uma camada de 19,95 m³ de brita, com espessura de 10 cm, como base para a nova calçada. O concreto utilizado será o fck de 25 MPa, traço 1:2,3:2,7 (em massa seca de cimento, areia e brita), com uma espessura de 5 cm, totalizando 10,00 m³. Para que a nova calçada suporte cargas pesadas, como o tráfego de veículos, será aplicado reforço com tela de aço soldada, correspondente à área de 199,53 m². Por fim, para o acabamento, será aplicada uma camada de regularização de argamassa de cimento e areia, com espessura entre 1 e 2 cm, garantindo a uniformidade da superfície da calçada.</w:t>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Por último, as guias, ou meio-fios, de 32,35 m do novo estacionamento, deverão ser construídas no local utilizando concreto moldado, delineando e organizando o espaço urbano, além de facilitar a drenagem das águas pluviais.</w:t>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color w:val="000000"/>
          <w:sz w:val="24"/>
          <w:szCs w:val="24"/>
        </w:rPr>
      </w:pPr>
      <w:r w:rsidDel="00000000" w:rsidR="00000000" w:rsidRPr="00000000">
        <w:rPr>
          <w:rFonts w:ascii="Arial" w:cs="Arial" w:eastAsia="Arial" w:hAnsi="Arial"/>
          <w:sz w:val="24"/>
          <w:szCs w:val="24"/>
          <w:rtl w:val="0"/>
        </w:rPr>
        <w:t xml:space="preserve">Concluída a distribuição das peças pré-moldadas, as juntas serão preenchidas </w:t>
      </w:r>
      <w:r w:rsidDel="00000000" w:rsidR="00000000" w:rsidRPr="00000000">
        <w:rPr>
          <w:rFonts w:ascii="Arial" w:cs="Arial" w:eastAsia="Arial" w:hAnsi="Arial"/>
          <w:color w:val="000000"/>
          <w:sz w:val="24"/>
          <w:szCs w:val="24"/>
          <w:rtl w:val="0"/>
        </w:rPr>
        <w:t xml:space="preserve">com o mesmo fio e assentadas com argamassa de cimento e areia onde não houver delimitação com meios fios, atentar a continuidade e uniformidade do conjunto. </w:t>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Para garantir a acessibilidade serão construídas 02 rampas de acessibilidade na esquina entre a Rua Diamantino e a Travessa São Francisco, obedecendo às normas condicionais, para facilitar o deslocamento de cadeiras, idosos e pessoas com mobilidade reduzida. Além disso, serão fornecidas e instaladas 14 placas cimentícias de piso tátil alerta, de 40x40x2,5cm, que são essenciais para indicar obstáculos e mudanças de direção no ambiente, contribuindo para a segurança e orientação das pessoas com deficiência visual. Outra medida importante é o fornecimento e a instalação de 7,20 metros de placa cimentícia piso tátil direcional, também de 40x40x2,5cm. Essas placas direcionadas são fundamentais para guiar o caminho e indicar rotas viáveis, auxiliando na locomoção de forma independente e segura de acordo com a Norma ABNT NBR 9050:2020.</w:t>
      </w:r>
    </w:p>
    <w:p w:rsidR="00000000" w:rsidDel="00000000" w:rsidP="00000000" w:rsidRDefault="00000000" w:rsidRPr="00000000" w14:paraId="0000007B">
      <w:pPr>
        <w:pStyle w:val="Heading1"/>
        <w:spacing w:before="0" w:line="360" w:lineRule="auto"/>
        <w:ind w:firstLine="709"/>
        <w:jc w:val="both"/>
        <w:rPr/>
      </w:pPr>
      <w:r w:rsidDel="00000000" w:rsidR="00000000" w:rsidRPr="00000000">
        <w:rPr>
          <w:rtl w:val="0"/>
        </w:rPr>
      </w:r>
    </w:p>
    <w:p w:rsidR="00000000" w:rsidDel="00000000" w:rsidP="00000000" w:rsidRDefault="00000000" w:rsidRPr="00000000" w14:paraId="0000007C">
      <w:pPr>
        <w:pStyle w:val="Heading1"/>
        <w:spacing w:before="0" w:line="360" w:lineRule="auto"/>
        <w:ind w:firstLine="709"/>
        <w:jc w:val="both"/>
        <w:rPr/>
      </w:pPr>
      <w:bookmarkStart w:colFirst="0" w:colLast="0" w:name="_heading=h.35nkun2" w:id="14"/>
      <w:bookmarkEnd w:id="14"/>
      <w:r w:rsidDel="00000000" w:rsidR="00000000" w:rsidRPr="00000000">
        <w:rPr>
          <w:rtl w:val="0"/>
        </w:rPr>
        <w:t xml:space="preserve">8 URBANIZAÇÃO </w:t>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color w:val="000000"/>
          <w:sz w:val="24"/>
          <w:szCs w:val="24"/>
        </w:rPr>
      </w:pPr>
      <w:r w:rsidDel="00000000" w:rsidR="00000000" w:rsidRPr="00000000">
        <w:rPr>
          <w:rFonts w:ascii="Arial" w:cs="Arial" w:eastAsia="Arial" w:hAnsi="Arial"/>
          <w:sz w:val="24"/>
          <w:szCs w:val="24"/>
          <w:rtl w:val="0"/>
        </w:rPr>
        <w:t xml:space="preserve">A intervenção urbana contempla apenas uma proposta básica para a vegetação e a adição de alguns mobiliários urbanos. Sobre a nova vegetação haverá a implantação de 50 mudas de arbusto florífero com espécies variadas, como cravo africano, calêndula, onze-horas vermelhas, dálias vermelhas, verbena branca e estrela-do-egito branca em locais estratégicos. Além disso, todos os canteiros serão restaurados somando uma área de 2.325,32 m² de Grama Esmeralda, após estar a base bem adubada, nivelada e compactada</w:t>
      </w:r>
      <w:r w:rsidDel="00000000" w:rsidR="00000000" w:rsidRPr="00000000">
        <w:rPr>
          <w:rFonts w:ascii="Arial" w:cs="Arial" w:eastAsia="Arial" w:hAnsi="Arial"/>
          <w:color w:val="000000"/>
          <w:sz w:val="24"/>
          <w:szCs w:val="24"/>
          <w:rtl w:val="0"/>
        </w:rPr>
        <w:t xml:space="preserve">.</w:t>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 estudo paisagístico para o plantio de outras espécies deverá ser desenvolvido e implantado pela prefeitura municipal. É importante salientar que as espécies a serem plantadas pela prefeitura municipal deverão ser </w:t>
      </w:r>
      <w:r w:rsidDel="00000000" w:rsidR="00000000" w:rsidRPr="00000000">
        <w:rPr>
          <w:rFonts w:ascii="Arial" w:cs="Arial" w:eastAsia="Arial" w:hAnsi="Arial"/>
          <w:sz w:val="24"/>
          <w:szCs w:val="24"/>
          <w:rtl w:val="0"/>
        </w:rPr>
        <w:t xml:space="preserve">propícias</w:t>
      </w:r>
      <w:r w:rsidDel="00000000" w:rsidR="00000000" w:rsidRPr="00000000">
        <w:rPr>
          <w:rFonts w:ascii="Arial" w:cs="Arial" w:eastAsia="Arial" w:hAnsi="Arial"/>
          <w:color w:val="000000"/>
          <w:sz w:val="24"/>
          <w:szCs w:val="24"/>
          <w:rtl w:val="0"/>
        </w:rPr>
        <w:t xml:space="preserve"> ao clima da região, seco e quente, e deverão ser escolhidas espécies de forrações que protejam a área de grama e árvores/</w:t>
      </w:r>
      <w:r w:rsidDel="00000000" w:rsidR="00000000" w:rsidRPr="00000000">
        <w:rPr>
          <w:rFonts w:ascii="Arial" w:cs="Arial" w:eastAsia="Arial" w:hAnsi="Arial"/>
          <w:sz w:val="24"/>
          <w:szCs w:val="24"/>
          <w:rtl w:val="0"/>
        </w:rPr>
        <w:t xml:space="preserve">palmeiras</w:t>
      </w:r>
      <w:r w:rsidDel="00000000" w:rsidR="00000000" w:rsidRPr="00000000">
        <w:rPr>
          <w:rFonts w:ascii="Arial" w:cs="Arial" w:eastAsia="Arial" w:hAnsi="Arial"/>
          <w:color w:val="000000"/>
          <w:sz w:val="24"/>
          <w:szCs w:val="24"/>
          <w:rtl w:val="0"/>
        </w:rPr>
        <w:t xml:space="preserve"> de porte médio. </w:t>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Não deverá ser removida, transplantada ou implantada nenhuma árvore ou vegetação sem prévia autorização da Prefeitura. No preparo do terreno o plantio deverá ser consultado com Engenheiro Agrônomo para avaliar as condições do solo e fornecer as especificações sobre a adubação e o controle de pragas, em geral, e a manutenção da árvore verde. </w:t>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Após a preparação e adubação do terreno a grama deverá ser plantada colocando placa por placa, uma ao lado da outra, sem que haja qualquer espaço entre as mesmas. Concluindo o plantio, o gramado deverá ser regado periodicamente e com </w:t>
      </w:r>
      <w:r w:rsidDel="00000000" w:rsidR="00000000" w:rsidRPr="00000000">
        <w:rPr>
          <w:rFonts w:ascii="Arial" w:cs="Arial" w:eastAsia="Arial" w:hAnsi="Arial"/>
          <w:sz w:val="24"/>
          <w:szCs w:val="24"/>
          <w:rtl w:val="0"/>
        </w:rPr>
        <w:t xml:space="preserve">abundância</w:t>
      </w:r>
      <w:r w:rsidDel="00000000" w:rsidR="00000000" w:rsidRPr="00000000">
        <w:rPr>
          <w:rFonts w:ascii="Arial" w:cs="Arial" w:eastAsia="Arial" w:hAnsi="Arial"/>
          <w:color w:val="000000"/>
          <w:sz w:val="24"/>
          <w:szCs w:val="24"/>
          <w:rtl w:val="0"/>
        </w:rPr>
        <w:t xml:space="preserve">, até que o enraizamento.</w:t>
      </w:r>
    </w:p>
    <w:p w:rsidR="00000000" w:rsidDel="00000000" w:rsidP="00000000" w:rsidRDefault="00000000" w:rsidRPr="00000000" w14:paraId="00000081">
      <w:pPr>
        <w:pBdr>
          <w:top w:color="e3e3e3" w:space="0" w:sz="0" w:val="none"/>
          <w:left w:color="e3e3e3" w:space="0" w:sz="0" w:val="none"/>
          <w:bottom w:color="e3e3e3" w:space="0" w:sz="0" w:val="none"/>
          <w:right w:color="e3e3e3" w:space="0" w:sz="0" w:val="none"/>
          <w:between w:color="e3e3e3" w:space="0" w:sz="0" w:val="none"/>
        </w:pBdr>
        <w:shd w:fill="ffffff" w:val="clear"/>
        <w:spacing w:after="300" w:line="360" w:lineRule="auto"/>
        <w:ind w:firstLine="72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Na parte de mobiliário urbano, serão construídos e instalados 14 bancos pré-fabricados de concreto, com dimensões de 1,93 x 0,40 metros. Desses, seis serão distribuídos próximo ao estacionamento na Travessa São Francisco, enquanto os outros oito serão instalados ao redor do playground. Além disso, serão adicionados 14 bicicletários de concreto para o estacionamento de bicicletas, 01 bebedouro acessível e 58 metros de guarda-corpo de ferro somando a área ao redor do playground e a área da rampa do espaço cultural.</w:t>
      </w:r>
    </w:p>
    <w:p w:rsidR="00000000" w:rsidDel="00000000" w:rsidP="00000000" w:rsidRDefault="00000000" w:rsidRPr="00000000" w14:paraId="00000082">
      <w:pPr>
        <w:pStyle w:val="Heading1"/>
        <w:spacing w:before="0" w:line="360" w:lineRule="auto"/>
        <w:ind w:firstLine="709"/>
        <w:jc w:val="both"/>
        <w:rPr/>
      </w:pPr>
      <w:bookmarkStart w:colFirst="0" w:colLast="0" w:name="_heading=h.yr5z73akhhee" w:id="15"/>
      <w:bookmarkEnd w:id="15"/>
      <w:r w:rsidDel="00000000" w:rsidR="00000000" w:rsidRPr="00000000">
        <w:rPr>
          <w:rtl w:val="0"/>
        </w:rPr>
        <w:t xml:space="preserve">9 PINTURA E REVESTIMENTO</w:t>
      </w:r>
    </w:p>
    <w:p w:rsidR="00000000" w:rsidDel="00000000" w:rsidP="00000000" w:rsidRDefault="00000000" w:rsidRPr="00000000" w14:paraId="00000083">
      <w:pP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 serviço de pintura deverá usar de marcas de qualidades, tais como: Coral, Suvinil, Verbras ou equivalente e deverá ser aplicada de acordo com a recomendação do fabricante e das normas ABNT aplicável. A tinta do meio-fio deverá ser na cor branca a base de cal, já as demais áreas da praça deverão ser pintadas com tinta na cor azul em tons menos suscetíveis a desbotamentos como: azul petróleo, azul marinho ou azul royal.</w:t>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Na execução do serviço de pintura deverá ser adotada precaução no sentido de proteger as superfícies para evitar salpicaduras de linhas em superfícies não destinadas à pintura. Os salpicos que não puderem ser evitados deverão ser removidos enquanto a tinta estiver fresca, empregando-se removedor adequado sempre é necessário. </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Será realizada a pintura de 32,35 metros de meio-fio com tinta branca à base de cal. As demais áreas a serem pintadas terão a cor azul, escolhida para representar a bandeira municipal de Pedro Gomes. A pintura será aplicada nos quiosques (560 m²), pilares (75,60 m²), biblioteca (98,00 m²), no triângulo próximo à área de jogos (28,60 m²) e palco (115,02 m²). Os banheiros, tanto os existentes quanto o novo a ser construído, necessitarão de pintura externa (117,20 m²) e novos revestimentos cerâmicos internos nos pisos e paredes (106,04 m²).</w:t>
      </w:r>
    </w:p>
    <w:p w:rsidR="00000000" w:rsidDel="00000000" w:rsidP="00000000" w:rsidRDefault="00000000" w:rsidRPr="00000000" w14:paraId="00000086">
      <w:pPr>
        <w:spacing w:after="0" w:line="360" w:lineRule="auto"/>
        <w:ind w:firstLine="709"/>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87">
      <w:pPr>
        <w:pStyle w:val="Heading1"/>
        <w:spacing w:before="0" w:line="360" w:lineRule="auto"/>
        <w:ind w:firstLine="709"/>
        <w:jc w:val="both"/>
        <w:rPr/>
      </w:pPr>
      <w:bookmarkStart w:colFirst="0" w:colLast="0" w:name="_heading=h.7rz6u553e4k4" w:id="16"/>
      <w:bookmarkEnd w:id="16"/>
      <w:r w:rsidDel="00000000" w:rsidR="00000000" w:rsidRPr="00000000">
        <w:rPr>
          <w:rtl w:val="0"/>
        </w:rPr>
        <w:t xml:space="preserve">10 BANCOS E MESAS</w:t>
      </w:r>
    </w:p>
    <w:p w:rsidR="00000000" w:rsidDel="00000000" w:rsidP="00000000" w:rsidRDefault="00000000" w:rsidRPr="00000000" w14:paraId="00000088">
      <w:pPr>
        <w:pBdr>
          <w:top w:color="e3e3e3" w:space="0" w:sz="0" w:val="none"/>
          <w:left w:color="e3e3e3" w:space="0" w:sz="0" w:val="none"/>
          <w:bottom w:color="e3e3e3" w:space="0" w:sz="0" w:val="none"/>
          <w:right w:color="e3e3e3" w:space="0" w:sz="0" w:val="none"/>
          <w:between w:color="e3e3e3" w:space="0" w:sz="0" w:val="none"/>
        </w:pBdr>
        <w:shd w:fill="ffffff" w:val="clear"/>
        <w:spacing w:after="300" w:line="360" w:lineRule="auto"/>
        <w:ind w:firstLine="720"/>
        <w:jc w:val="both"/>
        <w:rPr>
          <w:rFonts w:ascii="Arial" w:cs="Arial" w:eastAsia="Arial" w:hAnsi="Arial"/>
          <w:sz w:val="24"/>
          <w:szCs w:val="24"/>
        </w:rPr>
      </w:pPr>
      <w:bookmarkStart w:colFirst="0" w:colLast="0" w:name="_heading=h.44sinio" w:id="17"/>
      <w:bookmarkEnd w:id="17"/>
      <w:r w:rsidDel="00000000" w:rsidR="00000000" w:rsidRPr="00000000">
        <w:rPr>
          <w:rFonts w:ascii="Arial" w:cs="Arial" w:eastAsia="Arial" w:hAnsi="Arial"/>
          <w:sz w:val="24"/>
          <w:szCs w:val="24"/>
          <w:rtl w:val="0"/>
        </w:rPr>
        <w:t xml:space="preserve">Foi previsto a construção e instalação de 03 jogos de mesas para jogo de dama em concreto, de 70x70cm, com bancos de concreto localizados na área de calçada que será restaurada ao redor do espaço cultural. </w:t>
      </w:r>
    </w:p>
    <w:p w:rsidR="00000000" w:rsidDel="00000000" w:rsidP="00000000" w:rsidRDefault="00000000" w:rsidRPr="00000000" w14:paraId="00000089">
      <w:pPr>
        <w:pStyle w:val="Heading1"/>
        <w:spacing w:before="0" w:line="360" w:lineRule="auto"/>
        <w:ind w:firstLine="709"/>
        <w:jc w:val="both"/>
        <w:rPr/>
      </w:pPr>
      <w:bookmarkStart w:colFirst="0" w:colLast="0" w:name="_heading=h.gd7i3dkklqxn" w:id="18"/>
      <w:bookmarkEnd w:id="18"/>
      <w:r w:rsidDel="00000000" w:rsidR="00000000" w:rsidRPr="00000000">
        <w:rPr>
          <w:rtl w:val="0"/>
        </w:rPr>
        <w:t xml:space="preserve">11 PLAYGROUND</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 praça central atualmente não possui uma área destinada às crianças. Para suprir essa necessidade, foi proposta a construção de um playground que ofereça diversão e segurança para as crianças da cidade. Considerando o fluxo das ruas ao redor, o playground será localizado em um canteiro de frente para a Rua Travessa Paraíba, que apresenta menor tráfego em comparação às outras ruas.</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 proposta inclui a aplicação de contrapiso drenante de parte do piso do canteiro (180,09 m²), seguida pela aplicação de Piso Emborrachado EPDM com Resina Aromática (178,12m²), que proporciona um solo macio e seguro para as brincadeiras. Os brinquedos serão fixados ao piso, garantindo maior durabilidade e resistência ao uso constante. As opções de diversão incluirão: 01 Morrão Planalto P com dois escorregadores e um túnel de fibra de vidro, 02  Camas Elásticas Box (malha circular D1), 01 Amarelinha Quadrada desenhada no piso, 01 desenho no piso da brincadeira Mãos no Chão, 02 Gangorras, 02 Carrosséis e 01 Balanço Teen, oferecendo uma variedade de atividades lúdicas.</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Para assegurar a proteção das crianças, o playground será totalmente cercado por um guarda-corpo de tubos de ferro, com dois acessos através de pequenos portões também de ferro.</w:t>
      </w:r>
    </w:p>
    <w:p w:rsidR="00000000" w:rsidDel="00000000" w:rsidP="00000000" w:rsidRDefault="00000000" w:rsidRPr="00000000" w14:paraId="0000008D">
      <w:pPr>
        <w:pStyle w:val="Heading1"/>
        <w:spacing w:before="0" w:line="360" w:lineRule="auto"/>
        <w:jc w:val="both"/>
        <w:rPr/>
      </w:pPr>
      <w:bookmarkStart w:colFirst="0" w:colLast="0" w:name="_heading=h.khnx4oootj9j" w:id="19"/>
      <w:bookmarkEnd w:id="19"/>
      <w:r w:rsidDel="00000000" w:rsidR="00000000" w:rsidRPr="00000000">
        <w:rPr>
          <w:rtl w:val="0"/>
        </w:rPr>
      </w:r>
    </w:p>
    <w:p w:rsidR="00000000" w:rsidDel="00000000" w:rsidP="00000000" w:rsidRDefault="00000000" w:rsidRPr="00000000" w14:paraId="0000008E">
      <w:pPr>
        <w:pStyle w:val="Heading1"/>
        <w:spacing w:before="0" w:line="360" w:lineRule="auto"/>
        <w:ind w:firstLine="709"/>
        <w:jc w:val="both"/>
        <w:rPr/>
      </w:pPr>
      <w:bookmarkStart w:colFirst="0" w:colLast="0" w:name="_heading=h.x1yqy2t0c1q5" w:id="20"/>
      <w:bookmarkEnd w:id="20"/>
      <w:r w:rsidDel="00000000" w:rsidR="00000000" w:rsidRPr="00000000">
        <w:rPr>
          <w:rtl w:val="0"/>
        </w:rPr>
        <w:t xml:space="preserve">12 BANHEIROS EXISTENTES E BANHEIRO NOVO</w:t>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Os banheiros existentes na praça necessitam de reparos essenciais para melhorar sua funcionalidade e conforto. Atualmente, as divisórias de alvenaria entre os banheiros ocupam espaço excessivo e não proporcionam uma área adequada. Para otimizar o uso do espaço, será realizada a demolição dessas divisórias, substituindo-as por divisórias sanitárias tipo cabine em granito, que garantirão um ambiente mais funcional e moderno. Para aumentar o comprimento de cada cabine, também será adicionada uma parede de alvenaria de 0,25m de comprimento por 2,60 metros de altura.</w:t>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Além disso, os banheiros existentes possuem apenas um lavatório cada, o que é insuficiente para atender ao grande número de pessoas que utilizam o espaço em dias de eventos. Portanto, propõe-se a adição de dois novos lavatórios, um em cada banheiro (feminino e masculino), e a substituição dos lavatórios e vasos sanitários antigos. No banheiro masculino, serão instalados mais dois mictórios para melhorar a capacidade e eficiência do espaço.</w:t>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Assim como nos quiosques, toda a estrutura do telhado dos banheiros existentes será removida e substituída por 65 cm de alvenaria para a construção de uma platibanda, visando aumentar a segurança. Com essa mudança, os banheiros perderão a ventilação proporcionada pela estrutura atual, o que exige adaptações. Para garantir a circulação de ar adequada, as esquadrias existentes serão substituídas por modelos que permitam maior ventilação. Ademais, será adicionado um novo vão para janelas em cada banheiro e mais duas portas serão adicionadas nas cabines de cada banheiro.</w:t>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Também é importante destacar que todos os revestimentos dos pisos e paredes dos banheiros serão substituídos por novos, assegurando um ambiente renovado e mais higiênico.</w:t>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Já a nova construção de banheiro seguirá com o padrão de banheiros para P.C.D. incluindo escolhas acessíveis. No qual será construído em alvenaria com uma área total de 2,67 m², numa altura total de 4,90 m. O Projeto inclui elementos essenciais como broca de concreto, viga baldrame, cinta de concreto, laje de concreto, além de revestimento em cerâmica para piso e paredes internas. Essa estrutura garantirá durabilidade, resistência e facilidade de limpeza, proporcionando um ambiente confortável e higiênico.</w:t>
      </w:r>
    </w:p>
    <w:p w:rsidR="00000000" w:rsidDel="00000000" w:rsidP="00000000" w:rsidRDefault="00000000" w:rsidRPr="00000000" w14:paraId="00000094">
      <w:pPr>
        <w:spacing w:after="0" w:line="360" w:lineRule="auto"/>
        <w:ind w:firstLine="709"/>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Além da construção, a instalação hidrossanitária contemplará água fria, esgoto, a colocação de 01 janela basculante, 01 porta em chapa vincada, 01 bacia sanitária completa, 01 lavatório e barras de apoio garantindo acessibilidade e a segurança.</w:t>
      </w:r>
    </w:p>
    <w:p w:rsidR="00000000" w:rsidDel="00000000" w:rsidP="00000000" w:rsidRDefault="00000000" w:rsidRPr="00000000" w14:paraId="00000095">
      <w:pPr>
        <w:spacing w:after="0" w:line="360" w:lineRule="auto"/>
        <w:ind w:firstLine="709"/>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6">
      <w:pPr>
        <w:pStyle w:val="Heading1"/>
        <w:spacing w:before="0" w:line="360" w:lineRule="auto"/>
        <w:ind w:firstLine="709"/>
        <w:jc w:val="both"/>
        <w:rPr/>
      </w:pPr>
      <w:bookmarkStart w:colFirst="0" w:colLast="0" w:name="_heading=h.1ksv4uv" w:id="21"/>
      <w:bookmarkEnd w:id="21"/>
      <w:r w:rsidDel="00000000" w:rsidR="00000000" w:rsidRPr="00000000">
        <w:rPr>
          <w:rtl w:val="0"/>
        </w:rPr>
        <w:t xml:space="preserve">13 OBSERVAÇÕES </w:t>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sdt>
        <w:sdtPr>
          <w:tag w:val="goog_rdk_4"/>
        </w:sdtPr>
        <w:sdtContent>
          <w:r w:rsidDel="00000000" w:rsidR="00000000" w:rsidRPr="00000000">
            <w:rPr>
              <w:rFonts w:ascii="Arial Unicode MS" w:cs="Arial Unicode MS" w:eastAsia="Arial Unicode MS" w:hAnsi="Arial Unicode MS"/>
              <w:sz w:val="24"/>
              <w:szCs w:val="24"/>
              <w:rtl w:val="0"/>
            </w:rPr>
            <w:t xml:space="preserve">∙ A obra deverá ser entregue completamente limpa e todo o entulho será removido. </w:t>
          </w:r>
        </w:sdtContent>
      </w:sdt>
    </w:p>
    <w:p w:rsidR="00000000" w:rsidDel="00000000" w:rsidP="00000000" w:rsidRDefault="00000000" w:rsidRPr="00000000" w14:paraId="00000098">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sdt>
        <w:sdtPr>
          <w:tag w:val="goog_rdk_5"/>
        </w:sdtPr>
        <w:sdtContent>
          <w:r w:rsidDel="00000000" w:rsidR="00000000" w:rsidRPr="00000000">
            <w:rPr>
              <w:rFonts w:ascii="Arial Unicode MS" w:cs="Arial Unicode MS" w:eastAsia="Arial Unicode MS" w:hAnsi="Arial Unicode MS"/>
              <w:sz w:val="24"/>
              <w:szCs w:val="24"/>
              <w:rtl w:val="0"/>
            </w:rPr>
            <w:t xml:space="preserve">∙ Todo e qualquer serviço que se faça necessário ao perfeito funcionamento da obra, deverá ser orçado por ocasião da apresentação da proposta e consequentemente executado. </w:t>
          </w:r>
        </w:sdtContent>
      </w:sdt>
    </w:p>
    <w:p w:rsidR="00000000" w:rsidDel="00000000" w:rsidP="00000000" w:rsidRDefault="00000000" w:rsidRPr="00000000" w14:paraId="00000099">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sdt>
        <w:sdtPr>
          <w:tag w:val="goog_rdk_6"/>
        </w:sdtPr>
        <w:sdtContent>
          <w:r w:rsidDel="00000000" w:rsidR="00000000" w:rsidRPr="00000000">
            <w:rPr>
              <w:rFonts w:ascii="Arial Unicode MS" w:cs="Arial Unicode MS" w:eastAsia="Arial Unicode MS" w:hAnsi="Arial Unicode MS"/>
              <w:sz w:val="24"/>
              <w:szCs w:val="24"/>
              <w:rtl w:val="0"/>
            </w:rPr>
            <w:t xml:space="preserve">∙ Todos os materiais e serviços a serem utilizados deverão antes do seu emprego, submetidos à aprovação da fiscalização. </w:t>
          </w:r>
        </w:sdtContent>
      </w:sdt>
    </w:p>
    <w:p w:rsidR="00000000" w:rsidDel="00000000" w:rsidP="00000000" w:rsidRDefault="00000000" w:rsidRPr="00000000" w14:paraId="0000009A">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sdt>
        <w:sdtPr>
          <w:tag w:val="goog_rdk_7"/>
        </w:sdtPr>
        <w:sdtContent>
          <w:r w:rsidDel="00000000" w:rsidR="00000000" w:rsidRPr="00000000">
            <w:rPr>
              <w:rFonts w:ascii="Arial Unicode MS" w:cs="Arial Unicode MS" w:eastAsia="Arial Unicode MS" w:hAnsi="Arial Unicode MS"/>
              <w:sz w:val="24"/>
              <w:szCs w:val="24"/>
              <w:rtl w:val="0"/>
            </w:rPr>
            <w:t xml:space="preserve">∙ Quaisquer dúvidas não sanadas pelos projetos ou pelas especificações serão esclarecidas pela fiscalização. </w:t>
          </w:r>
        </w:sdtContent>
      </w:sdt>
    </w:p>
    <w:p w:rsidR="00000000" w:rsidDel="00000000" w:rsidP="00000000" w:rsidRDefault="00000000" w:rsidRPr="00000000" w14:paraId="0000009B">
      <w:pPr>
        <w:pBdr>
          <w:top w:space="0" w:sz="0" w:val="nil"/>
          <w:left w:space="0" w:sz="0" w:val="nil"/>
          <w:bottom w:space="0" w:sz="0" w:val="nil"/>
          <w:right w:space="0" w:sz="0" w:val="nil"/>
          <w:between w:space="0" w:sz="0" w:val="nil"/>
        </w:pBdr>
        <w:spacing w:after="0" w:line="360" w:lineRule="auto"/>
        <w:ind w:firstLine="709"/>
        <w:jc w:val="both"/>
        <w:rPr>
          <w:rFonts w:ascii="Arial" w:cs="Arial" w:eastAsia="Arial" w:hAnsi="Arial"/>
          <w:sz w:val="24"/>
          <w:szCs w:val="24"/>
        </w:rPr>
      </w:pPr>
      <w:sdt>
        <w:sdtPr>
          <w:tag w:val="goog_rdk_8"/>
        </w:sdtPr>
        <w:sdtContent>
          <w:r w:rsidDel="00000000" w:rsidR="00000000" w:rsidRPr="00000000">
            <w:rPr>
              <w:rFonts w:ascii="Arial Unicode MS" w:cs="Arial Unicode MS" w:eastAsia="Arial Unicode MS" w:hAnsi="Arial Unicode MS"/>
              <w:sz w:val="24"/>
              <w:szCs w:val="24"/>
              <w:rtl w:val="0"/>
            </w:rPr>
            <w:t xml:space="preserve">∙ Todo serviço orçado e porventura não executado terá o seu valor descontado na última fatura ou permutado por outra de igual valor que porventura venha a surgir no decorrer da obra,</w:t>
          </w:r>
        </w:sdtContent>
      </w:sdt>
    </w:p>
    <w:p w:rsidR="00000000" w:rsidDel="00000000" w:rsidP="00000000" w:rsidRDefault="00000000" w:rsidRPr="00000000" w14:paraId="0000009C">
      <w:pPr>
        <w:pBdr>
          <w:top w:space="0" w:sz="0" w:val="nil"/>
          <w:left w:space="0" w:sz="0" w:val="nil"/>
          <w:bottom w:space="0" w:sz="0" w:val="nil"/>
          <w:right w:space="0" w:sz="0" w:val="nil"/>
          <w:between w:space="0" w:sz="0" w:val="nil"/>
        </w:pBdr>
        <w:spacing w:after="0" w:line="360" w:lineRule="auto"/>
        <w:ind w:firstLine="720"/>
        <w:jc w:val="both"/>
        <w:rPr>
          <w:rFonts w:ascii="Arial" w:cs="Arial" w:eastAsia="Arial" w:hAnsi="Arial"/>
          <w:sz w:val="24"/>
          <w:szCs w:val="24"/>
        </w:rPr>
      </w:pPr>
      <w:sdt>
        <w:sdtPr>
          <w:tag w:val="goog_rdk_9"/>
        </w:sdtPr>
        <w:sdtContent>
          <w:r w:rsidDel="00000000" w:rsidR="00000000" w:rsidRPr="00000000">
            <w:rPr>
              <w:rFonts w:ascii="Arial Unicode MS" w:cs="Arial Unicode MS" w:eastAsia="Arial Unicode MS" w:hAnsi="Arial Unicode MS"/>
              <w:sz w:val="24"/>
              <w:szCs w:val="24"/>
              <w:rtl w:val="0"/>
            </w:rPr>
            <w:t xml:space="preserve">∙ O cronograma de execução feito pela empresa deverá ser planejado para garantir que cada etapa da obra seja realizada dentro dos prazos estabelecidos, evitando atrasos que possam comprometer o uso do espaço em eventos programados. </w:t>
          </w:r>
        </w:sdtContent>
      </w:sdt>
    </w:p>
    <w:p w:rsidR="00000000" w:rsidDel="00000000" w:rsidP="00000000" w:rsidRDefault="00000000" w:rsidRPr="00000000" w14:paraId="0000009D">
      <w:pPr>
        <w:spacing w:after="240" w:before="240" w:line="360" w:lineRule="auto"/>
        <w:ind w:firstLine="720"/>
        <w:jc w:val="both"/>
        <w:rPr>
          <w:rFonts w:ascii="Arial" w:cs="Arial" w:eastAsia="Arial" w:hAnsi="Arial"/>
          <w:sz w:val="24"/>
          <w:szCs w:val="24"/>
        </w:rPr>
      </w:pPr>
      <w:sdt>
        <w:sdtPr>
          <w:tag w:val="goog_rdk_10"/>
        </w:sdtPr>
        <w:sdtContent>
          <w:r w:rsidDel="00000000" w:rsidR="00000000" w:rsidRPr="00000000">
            <w:rPr>
              <w:rFonts w:ascii="Arial Unicode MS" w:cs="Arial Unicode MS" w:eastAsia="Arial Unicode MS" w:hAnsi="Arial Unicode MS"/>
              <w:sz w:val="24"/>
              <w:szCs w:val="24"/>
              <w:rtl w:val="0"/>
            </w:rPr>
            <w:t xml:space="preserve">∙ Caso imprevistos ocorram, como a necessidade de ajustes técnicos ou materiais, alternativas serão avaliadas para não ultrapassar os custos planejados e assegurar a eficiência financeira do projeto.</w:t>
          </w:r>
        </w:sdtContent>
      </w:sdt>
    </w:p>
    <w:p w:rsidR="00000000" w:rsidDel="00000000" w:rsidP="00000000" w:rsidRDefault="00000000" w:rsidRPr="00000000" w14:paraId="0000009E">
      <w:pPr>
        <w:spacing w:after="0" w:line="36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F">
      <w:pPr>
        <w:spacing w:after="0" w:line="360" w:lineRule="auto"/>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Pedro Gomes/MS, outubro de 2024</w:t>
      </w:r>
    </w:p>
    <w:p w:rsidR="00000000" w:rsidDel="00000000" w:rsidP="00000000" w:rsidRDefault="00000000" w:rsidRPr="00000000" w14:paraId="000000A0">
      <w:pPr>
        <w:spacing w:after="0" w:line="360" w:lineRule="auto"/>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A1">
      <w:pPr>
        <w:spacing w:after="0" w:line="360" w:lineRule="auto"/>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________________________________    </w:t>
      </w:r>
    </w:p>
    <w:p w:rsidR="00000000" w:rsidDel="00000000" w:rsidP="00000000" w:rsidRDefault="00000000" w:rsidRPr="00000000" w14:paraId="000000A2">
      <w:pPr>
        <w:spacing w:after="0" w:line="240" w:lineRule="auto"/>
        <w:jc w:val="center"/>
        <w:rPr>
          <w:rFonts w:ascii="Arial" w:cs="Arial" w:eastAsia="Arial" w:hAnsi="Arial"/>
          <w:sz w:val="24"/>
          <w:szCs w:val="24"/>
        </w:rPr>
      </w:pPr>
      <w:bookmarkStart w:colFirst="0" w:colLast="0" w:name="_heading=h.3rdcrjn" w:id="22"/>
      <w:bookmarkEnd w:id="22"/>
      <w:r w:rsidDel="00000000" w:rsidR="00000000" w:rsidRPr="00000000">
        <w:rPr>
          <w:rFonts w:ascii="Arial" w:cs="Arial" w:eastAsia="Arial" w:hAnsi="Arial"/>
          <w:sz w:val="24"/>
          <w:szCs w:val="24"/>
          <w:rtl w:val="0"/>
        </w:rPr>
        <w:t xml:space="preserve">Juliana da S. Servian</w:t>
      </w:r>
    </w:p>
    <w:p w:rsidR="00000000" w:rsidDel="00000000" w:rsidP="00000000" w:rsidRDefault="00000000" w:rsidRPr="00000000" w14:paraId="000000A3">
      <w:pPr>
        <w:spacing w:after="0" w:line="240" w:lineRule="auto"/>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Arquiteta Urbanista</w:t>
      </w:r>
    </w:p>
    <w:p w:rsidR="00000000" w:rsidDel="00000000" w:rsidP="00000000" w:rsidRDefault="00000000" w:rsidRPr="00000000" w14:paraId="000000A4">
      <w:pPr>
        <w:spacing w:after="0" w:line="240" w:lineRule="auto"/>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CAU: A271220-2</w:t>
      </w:r>
    </w:p>
    <w:sectPr>
      <w:headerReference r:id="rId14" w:type="default"/>
      <w:headerReference r:id="rId15" w:type="first"/>
      <w:footerReference r:id="rId16" w:type="default"/>
      <w:footerReference r:id="rId17" w:type="first"/>
      <w:pgSz w:h="16838" w:w="11906" w:orient="portrait"/>
      <w:pgMar w:bottom="1417" w:top="1417" w:left="1701" w:right="1701"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Cambria"/>
  <w:font w:name="Georgia"/>
  <w:font w:name="Arial Unicode MS"/>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B">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E">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5">
    <w:pPr>
      <w:pBdr>
        <w:top w:color="000000" w:space="1" w:sz="4" w:val="single"/>
        <w:left w:color="000000" w:space="0" w:sz="4" w:val="single"/>
        <w:bottom w:color="000000" w:space="1" w:sz="4" w:val="single"/>
        <w:right w:color="000000" w:space="4" w:sz="4" w:val="single"/>
        <w:between w:space="0" w:sz="0" w:val="nil"/>
      </w:pBdr>
      <w:tabs>
        <w:tab w:val="center" w:leader="none" w:pos="4419"/>
        <w:tab w:val="right" w:leader="none" w:pos="8838"/>
      </w:tabs>
      <w:spacing w:after="0" w:line="240" w:lineRule="auto"/>
      <w:jc w:val="center"/>
      <w:rPr>
        <w:rFonts w:ascii="Arial" w:cs="Arial" w:eastAsia="Arial" w:hAnsi="Arial"/>
        <w:color w:val="000000"/>
        <w:sz w:val="18"/>
        <w:szCs w:val="18"/>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269240</wp:posOffset>
          </wp:positionH>
          <wp:positionV relativeFrom="paragraph">
            <wp:posOffset>50800</wp:posOffset>
          </wp:positionV>
          <wp:extent cx="596265" cy="560070"/>
          <wp:effectExtent b="0" l="0" r="0" t="0"/>
          <wp:wrapNone/>
          <wp:docPr id="19"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596265" cy="560070"/>
                  </a:xfrm>
                  <a:prstGeom prst="rect"/>
                  <a:ln/>
                </pic:spPr>
              </pic:pic>
            </a:graphicData>
          </a:graphic>
        </wp:anchor>
      </w:drawing>
    </w:r>
  </w:p>
  <w:p w:rsidR="00000000" w:rsidDel="00000000" w:rsidP="00000000" w:rsidRDefault="00000000" w:rsidRPr="00000000" w14:paraId="000000A6">
    <w:pPr>
      <w:pBdr>
        <w:top w:color="000000" w:space="1" w:sz="4" w:val="single"/>
        <w:left w:color="000000" w:space="0" w:sz="4" w:val="single"/>
        <w:bottom w:color="000000" w:space="1" w:sz="4" w:val="single"/>
        <w:right w:color="000000" w:space="4" w:sz="4" w:val="single"/>
        <w:between w:space="0" w:sz="0" w:val="nil"/>
      </w:pBdr>
      <w:tabs>
        <w:tab w:val="center" w:leader="none" w:pos="4419"/>
        <w:tab w:val="right" w:leader="none" w:pos="8838"/>
      </w:tabs>
      <w:spacing w:after="0" w:line="240" w:lineRule="auto"/>
      <w:jc w:val="center"/>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ESTADO DE MATO GROSSO DO SUL</w:t>
    </w:r>
  </w:p>
  <w:p w:rsidR="00000000" w:rsidDel="00000000" w:rsidP="00000000" w:rsidRDefault="00000000" w:rsidRPr="00000000" w14:paraId="000000A7">
    <w:pPr>
      <w:pBdr>
        <w:top w:color="000000" w:space="1" w:sz="4" w:val="single"/>
        <w:left w:color="000000" w:space="0" w:sz="4" w:val="single"/>
        <w:bottom w:color="000000" w:space="1" w:sz="4" w:val="single"/>
        <w:right w:color="000000" w:space="4" w:sz="4" w:val="single"/>
        <w:between w:space="0" w:sz="0" w:val="nil"/>
      </w:pBdr>
      <w:tabs>
        <w:tab w:val="center" w:leader="none" w:pos="4419"/>
        <w:tab w:val="right" w:leader="none" w:pos="8838"/>
      </w:tabs>
      <w:spacing w:after="0" w:line="240" w:lineRule="auto"/>
      <w:jc w:val="center"/>
      <w:rPr>
        <w:rFonts w:ascii="Arial" w:cs="Arial" w:eastAsia="Arial" w:hAnsi="Arial"/>
        <w:color w:val="000000"/>
        <w:sz w:val="28"/>
        <w:szCs w:val="28"/>
      </w:rPr>
    </w:pPr>
    <w:r w:rsidDel="00000000" w:rsidR="00000000" w:rsidRPr="00000000">
      <w:rPr>
        <w:rFonts w:ascii="Arial" w:cs="Arial" w:eastAsia="Arial" w:hAnsi="Arial"/>
        <w:color w:val="000000"/>
        <w:sz w:val="28"/>
        <w:szCs w:val="28"/>
        <w:rtl w:val="0"/>
      </w:rPr>
      <w:t xml:space="preserve">         PREFEITURA MUNICIPAL DE PEDRO GOMES</w:t>
    </w:r>
  </w:p>
  <w:p w:rsidR="00000000" w:rsidDel="00000000" w:rsidP="00000000" w:rsidRDefault="00000000" w:rsidRPr="00000000" w14:paraId="000000A8">
    <w:pPr>
      <w:pBdr>
        <w:top w:color="000000" w:space="1" w:sz="4" w:val="single"/>
        <w:left w:color="000000" w:space="0" w:sz="4" w:val="single"/>
        <w:bottom w:color="000000" w:space="1" w:sz="4" w:val="single"/>
        <w:right w:color="000000" w:space="4" w:sz="4" w:val="single"/>
        <w:between w:space="0" w:sz="0" w:val="nil"/>
      </w:pBdr>
      <w:tabs>
        <w:tab w:val="center" w:leader="none" w:pos="4419"/>
        <w:tab w:val="right" w:leader="none" w:pos="8838"/>
      </w:tabs>
      <w:spacing w:after="0" w:line="240" w:lineRule="auto"/>
      <w:jc w:val="center"/>
      <w:rPr>
        <w:rFonts w:ascii="Arial" w:cs="Arial" w:eastAsia="Arial" w:hAnsi="Arial"/>
        <w:color w:val="000000"/>
        <w:sz w:val="28"/>
        <w:szCs w:val="28"/>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jc w:val="cente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jc w:val="center"/>
      <w:rPr>
        <w:rFonts w:ascii="Times New Roman" w:cs="Times New Roman" w:eastAsia="Times New Roman" w:hAnsi="Times New Roman"/>
        <w:color w:val="000000"/>
        <w:sz w:val="24"/>
        <w:szCs w:val="24"/>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pt-BR"/>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480" w:lineRule="auto"/>
    </w:pPr>
    <w:rPr>
      <w:rFonts w:ascii="Arial" w:cs="Arial" w:eastAsia="Arial" w:hAnsi="Arial"/>
      <w:b w:val="1"/>
      <w:sz w:val="24"/>
      <w:szCs w:val="24"/>
    </w:rPr>
  </w:style>
  <w:style w:type="paragraph" w:styleId="Heading2">
    <w:name w:val="heading 2"/>
    <w:basedOn w:val="Normal"/>
    <w:next w:val="Normal"/>
    <w:pPr>
      <w:spacing w:line="240" w:lineRule="auto"/>
    </w:pPr>
    <w:rPr>
      <w:rFonts w:ascii="Arial" w:cs="Arial" w:eastAsia="Arial" w:hAnsi="Arial"/>
      <w:b w:val="1"/>
      <w:sz w:val="24"/>
      <w:szCs w:val="24"/>
    </w:rPr>
  </w:style>
  <w:style w:type="paragraph" w:styleId="Heading3">
    <w:name w:val="heading 3"/>
    <w:basedOn w:val="Normal"/>
    <w:next w:val="Normal"/>
    <w:pPr>
      <w:keepNext w:val="1"/>
      <w:keepLines w:val="1"/>
      <w:spacing w:after="0" w:before="40" w:lineRule="auto"/>
    </w:pPr>
    <w:rPr>
      <w:rFonts w:ascii="Arial" w:cs="Arial" w:eastAsia="Arial" w:hAnsi="Arial"/>
      <w:sz w:val="24"/>
      <w:szCs w:val="24"/>
    </w:rPr>
  </w:style>
  <w:style w:type="paragraph" w:styleId="Heading4">
    <w:name w:val="heading 4"/>
    <w:basedOn w:val="Normal"/>
    <w:next w:val="Normal"/>
    <w:pPr>
      <w:keepNext w:val="1"/>
      <w:keepLines w:val="1"/>
      <w:spacing w:after="0" w:before="40" w:lineRule="auto"/>
    </w:pPr>
    <w:rPr>
      <w:rFonts w:ascii="Arial" w:cs="Arial" w:eastAsia="Arial" w:hAnsi="Arial"/>
      <w:sz w:val="24"/>
      <w:szCs w:val="24"/>
    </w:rPr>
  </w:style>
  <w:style w:type="paragraph" w:styleId="Heading5">
    <w:name w:val="heading 5"/>
    <w:basedOn w:val="Normal"/>
    <w:next w:val="Normal"/>
    <w:pPr>
      <w:keepNext w:val="1"/>
      <w:keepLines w:val="1"/>
      <w:spacing w:after="0" w:before="40" w:lineRule="auto"/>
    </w:pPr>
    <w:rPr>
      <w:rFonts w:ascii="Cambria" w:cs="Cambria" w:eastAsia="Cambria" w:hAnsi="Cambria"/>
      <w:color w:val="366091"/>
    </w:rPr>
  </w:style>
  <w:style w:type="paragraph" w:styleId="Heading6">
    <w:name w:val="heading 6"/>
    <w:basedOn w:val="Normal"/>
    <w:next w:val="Normal"/>
    <w:pPr>
      <w:keepNext w:val="1"/>
      <w:keepLines w:val="1"/>
      <w:spacing w:after="0" w:before="40" w:lineRule="auto"/>
    </w:pPr>
    <w:rPr>
      <w:rFonts w:ascii="Cambria" w:cs="Cambria" w:eastAsia="Cambria" w:hAnsi="Cambria"/>
      <w:color w:val="243f6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next w:val="Normal"/>
    <w:link w:val="Ttulo1Char"/>
    <w:uiPriority w:val="9"/>
    <w:qFormat w:val="1"/>
    <w:rsid w:val="00BC0E0E"/>
    <w:pPr>
      <w:keepNext w:val="1"/>
      <w:keepLines w:val="1"/>
      <w:spacing w:after="0" w:before="480"/>
      <w:outlineLvl w:val="0"/>
    </w:pPr>
    <w:rPr>
      <w:rFonts w:ascii="Arial" w:hAnsi="Arial" w:cstheme="majorBidi" w:eastAsiaTheme="majorEastAsia"/>
      <w:b w:val="1"/>
      <w:bCs w:val="1"/>
      <w:sz w:val="24"/>
      <w:szCs w:val="28"/>
    </w:rPr>
  </w:style>
  <w:style w:type="paragraph" w:styleId="Ttulo2">
    <w:name w:val="heading 2"/>
    <w:basedOn w:val="Normal"/>
    <w:link w:val="Ttulo2Char"/>
    <w:uiPriority w:val="9"/>
    <w:unhideWhenUsed w:val="1"/>
    <w:qFormat w:val="1"/>
    <w:rsid w:val="00BC0E0E"/>
    <w:pPr>
      <w:spacing w:after="100" w:afterAutospacing="1" w:before="100" w:beforeAutospacing="1" w:line="240" w:lineRule="auto"/>
      <w:outlineLvl w:val="1"/>
    </w:pPr>
    <w:rPr>
      <w:rFonts w:ascii="Arial" w:cs="Times New Roman" w:eastAsia="Times New Roman" w:hAnsi="Arial"/>
      <w:b w:val="1"/>
      <w:bCs w:val="1"/>
      <w:sz w:val="24"/>
      <w:szCs w:val="36"/>
    </w:rPr>
  </w:style>
  <w:style w:type="paragraph" w:styleId="Ttulo3">
    <w:name w:val="heading 3"/>
    <w:basedOn w:val="Normal"/>
    <w:next w:val="Normal"/>
    <w:link w:val="Ttulo3Char"/>
    <w:uiPriority w:val="9"/>
    <w:unhideWhenUsed w:val="1"/>
    <w:qFormat w:val="1"/>
    <w:rsid w:val="009108EA"/>
    <w:pPr>
      <w:keepNext w:val="1"/>
      <w:keepLines w:val="1"/>
      <w:spacing w:after="0" w:before="40"/>
      <w:outlineLvl w:val="2"/>
    </w:pPr>
    <w:rPr>
      <w:rFonts w:ascii="Arial" w:hAnsi="Arial" w:cstheme="majorBidi" w:eastAsiaTheme="majorEastAsia"/>
      <w:sz w:val="24"/>
      <w:szCs w:val="24"/>
    </w:rPr>
  </w:style>
  <w:style w:type="paragraph" w:styleId="Ttulo4">
    <w:name w:val="heading 4"/>
    <w:basedOn w:val="Normal"/>
    <w:next w:val="Normal"/>
    <w:link w:val="Ttulo4Char"/>
    <w:uiPriority w:val="9"/>
    <w:semiHidden w:val="1"/>
    <w:unhideWhenUsed w:val="1"/>
    <w:qFormat w:val="1"/>
    <w:rsid w:val="00BB5203"/>
    <w:pPr>
      <w:keepNext w:val="1"/>
      <w:keepLines w:val="1"/>
      <w:spacing w:after="0" w:before="40"/>
      <w:outlineLvl w:val="3"/>
    </w:pPr>
    <w:rPr>
      <w:rFonts w:ascii="Arial" w:hAnsi="Arial" w:cstheme="majorBidi" w:eastAsiaTheme="majorEastAsia"/>
      <w:iCs w:val="1"/>
      <w:sz w:val="24"/>
    </w:rPr>
  </w:style>
  <w:style w:type="paragraph" w:styleId="Ttulo5">
    <w:name w:val="heading 5"/>
    <w:basedOn w:val="Normal"/>
    <w:next w:val="Normal"/>
    <w:link w:val="Ttulo5Char"/>
    <w:uiPriority w:val="9"/>
    <w:semiHidden w:val="1"/>
    <w:unhideWhenUsed w:val="1"/>
    <w:qFormat w:val="1"/>
    <w:rsid w:val="0046083F"/>
    <w:pPr>
      <w:keepNext w:val="1"/>
      <w:keepLines w:val="1"/>
      <w:spacing w:after="0" w:before="40"/>
      <w:outlineLvl w:val="4"/>
    </w:pPr>
    <w:rPr>
      <w:rFonts w:asciiTheme="majorHAnsi" w:cstheme="majorBidi" w:eastAsiaTheme="majorEastAsia" w:hAnsiTheme="majorHAnsi"/>
      <w:color w:val="365f91" w:themeColor="accent1" w:themeShade="0000BF"/>
    </w:rPr>
  </w:style>
  <w:style w:type="paragraph" w:styleId="Ttulo6">
    <w:name w:val="heading 6"/>
    <w:basedOn w:val="Normal"/>
    <w:next w:val="Normal"/>
    <w:link w:val="Ttulo6Char"/>
    <w:uiPriority w:val="9"/>
    <w:semiHidden w:val="1"/>
    <w:unhideWhenUsed w:val="1"/>
    <w:qFormat w:val="1"/>
    <w:rsid w:val="0046083F"/>
    <w:pPr>
      <w:keepNext w:val="1"/>
      <w:keepLines w:val="1"/>
      <w:spacing w:after="0" w:before="40"/>
      <w:outlineLvl w:val="5"/>
    </w:pPr>
    <w:rPr>
      <w:rFonts w:asciiTheme="majorHAnsi" w:cstheme="majorBidi" w:eastAsiaTheme="majorEastAsia" w:hAnsiTheme="majorHAnsi"/>
      <w:color w:val="243f60" w:themeColor="accent1" w:themeShade="00007F"/>
    </w:rPr>
  </w:style>
  <w:style w:type="paragraph" w:styleId="Ttulo7">
    <w:name w:val="heading 7"/>
    <w:basedOn w:val="Normal"/>
    <w:next w:val="Normal"/>
    <w:link w:val="Ttulo7Char"/>
    <w:uiPriority w:val="9"/>
    <w:semiHidden w:val="1"/>
    <w:unhideWhenUsed w:val="1"/>
    <w:qFormat w:val="1"/>
    <w:rsid w:val="0046083F"/>
    <w:pPr>
      <w:keepNext w:val="1"/>
      <w:keepLines w:val="1"/>
      <w:spacing w:after="0" w:before="40"/>
      <w:outlineLvl w:val="6"/>
    </w:pPr>
    <w:rPr>
      <w:rFonts w:asciiTheme="majorHAnsi" w:cstheme="majorBidi" w:eastAsiaTheme="majorEastAsia" w:hAnsiTheme="majorHAnsi"/>
      <w:i w:val="1"/>
      <w:iCs w:val="1"/>
      <w:color w:val="243f60" w:themeColor="accent1" w:themeShade="00007F"/>
    </w:rPr>
  </w:style>
  <w:style w:type="paragraph" w:styleId="Ttulo9">
    <w:name w:val="heading 9"/>
    <w:basedOn w:val="Normal"/>
    <w:next w:val="Normal"/>
    <w:link w:val="Ttulo9Char"/>
    <w:uiPriority w:val="9"/>
    <w:semiHidden w:val="1"/>
    <w:unhideWhenUsed w:val="1"/>
    <w:qFormat w:val="1"/>
    <w:rsid w:val="00DB33E6"/>
    <w:pPr>
      <w:keepNext w:val="1"/>
      <w:keepLines w:val="1"/>
      <w:spacing w:after="0" w:before="40"/>
      <w:outlineLvl w:val="8"/>
    </w:pPr>
    <w:rPr>
      <w:rFonts w:asciiTheme="majorHAnsi" w:cstheme="majorBidi" w:eastAsiaTheme="majorEastAsia" w:hAnsiTheme="majorHAnsi"/>
      <w:i w:val="1"/>
      <w:iCs w:val="1"/>
      <w:color w:val="272727" w:themeColor="text1" w:themeTint="0000D8"/>
      <w:sz w:val="21"/>
      <w:szCs w:val="21"/>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Cabealho">
    <w:name w:val="header"/>
    <w:basedOn w:val="Normal"/>
    <w:link w:val="CabealhoChar"/>
    <w:rsid w:val="000608AA"/>
    <w:pPr>
      <w:tabs>
        <w:tab w:val="center" w:pos="4419"/>
        <w:tab w:val="right" w:pos="8838"/>
      </w:tabs>
      <w:spacing w:after="0" w:line="240" w:lineRule="auto"/>
    </w:pPr>
    <w:rPr>
      <w:rFonts w:ascii="Times New Roman" w:cs="Times New Roman" w:eastAsia="Times New Roman" w:hAnsi="Times New Roman"/>
      <w:sz w:val="24"/>
      <w:szCs w:val="24"/>
    </w:rPr>
  </w:style>
  <w:style w:type="character" w:styleId="CabealhoChar" w:customStyle="1">
    <w:name w:val="Cabeçalho Char"/>
    <w:basedOn w:val="Fontepargpadro"/>
    <w:link w:val="Cabealho"/>
    <w:rsid w:val="000608AA"/>
    <w:rPr>
      <w:rFonts w:ascii="Times New Roman" w:cs="Times New Roman" w:eastAsia="Times New Roman" w:hAnsi="Times New Roman"/>
      <w:sz w:val="24"/>
      <w:szCs w:val="24"/>
      <w:lang w:eastAsia="pt-BR"/>
    </w:rPr>
  </w:style>
  <w:style w:type="paragraph" w:styleId="Rodap">
    <w:name w:val="footer"/>
    <w:basedOn w:val="Normal"/>
    <w:link w:val="RodapChar"/>
    <w:uiPriority w:val="99"/>
    <w:unhideWhenUsed w:val="1"/>
    <w:rsid w:val="000608AA"/>
    <w:pPr>
      <w:tabs>
        <w:tab w:val="center" w:pos="4252"/>
        <w:tab w:val="right" w:pos="8504"/>
      </w:tabs>
      <w:spacing w:after="0" w:line="240" w:lineRule="auto"/>
    </w:pPr>
  </w:style>
  <w:style w:type="character" w:styleId="RodapChar" w:customStyle="1">
    <w:name w:val="Rodapé Char"/>
    <w:basedOn w:val="Fontepargpadro"/>
    <w:link w:val="Rodap"/>
    <w:uiPriority w:val="99"/>
    <w:rsid w:val="000608AA"/>
  </w:style>
  <w:style w:type="character" w:styleId="Forte">
    <w:name w:val="Strong"/>
    <w:basedOn w:val="Fontepargpadro"/>
    <w:uiPriority w:val="22"/>
    <w:qFormat w:val="1"/>
    <w:rsid w:val="000608AA"/>
    <w:rPr>
      <w:b w:val="1"/>
      <w:bCs w:val="1"/>
    </w:rPr>
  </w:style>
  <w:style w:type="paragraph" w:styleId="NormalWeb">
    <w:name w:val="Normal (Web)"/>
    <w:basedOn w:val="Normal"/>
    <w:uiPriority w:val="99"/>
    <w:unhideWhenUsed w:val="1"/>
    <w:rsid w:val="000608AA"/>
    <w:pPr>
      <w:spacing w:after="100" w:afterAutospacing="1" w:before="100" w:beforeAutospacing="1" w:line="240" w:lineRule="auto"/>
    </w:pPr>
    <w:rPr>
      <w:rFonts w:ascii="Times New Roman" w:cs="Times New Roman" w:eastAsia="Times New Roman" w:hAnsi="Times New Roman"/>
      <w:sz w:val="24"/>
      <w:szCs w:val="24"/>
    </w:rPr>
  </w:style>
  <w:style w:type="character" w:styleId="Ttulo2Char" w:customStyle="1">
    <w:name w:val="Título 2 Char"/>
    <w:basedOn w:val="Fontepargpadro"/>
    <w:link w:val="Ttulo2"/>
    <w:uiPriority w:val="9"/>
    <w:rsid w:val="00BC0E0E"/>
    <w:rPr>
      <w:rFonts w:ascii="Arial" w:cs="Times New Roman" w:eastAsia="Times New Roman" w:hAnsi="Arial"/>
      <w:b w:val="1"/>
      <w:bCs w:val="1"/>
      <w:sz w:val="24"/>
      <w:szCs w:val="36"/>
      <w:lang w:eastAsia="pt-BR"/>
    </w:rPr>
  </w:style>
  <w:style w:type="paragraph" w:styleId="Standard" w:customStyle="1">
    <w:name w:val="Standard"/>
    <w:rsid w:val="005F7987"/>
    <w:pPr>
      <w:suppressAutoHyphens w:val="1"/>
      <w:autoSpaceDN w:val="0"/>
      <w:textAlignment w:val="baseline"/>
    </w:pPr>
    <w:rPr>
      <w:rFonts w:eastAsia="Times New Roman"/>
      <w:kern w:val="3"/>
      <w:lang w:eastAsia="zh-CN"/>
    </w:rPr>
  </w:style>
  <w:style w:type="character" w:styleId="Ttulo1Char" w:customStyle="1">
    <w:name w:val="Título 1 Char"/>
    <w:basedOn w:val="Fontepargpadro"/>
    <w:link w:val="Ttulo1"/>
    <w:uiPriority w:val="9"/>
    <w:rsid w:val="00BC0E0E"/>
    <w:rPr>
      <w:rFonts w:ascii="Arial" w:hAnsi="Arial" w:cstheme="majorBidi" w:eastAsiaTheme="majorEastAsia"/>
      <w:b w:val="1"/>
      <w:bCs w:val="1"/>
      <w:sz w:val="24"/>
      <w:szCs w:val="28"/>
    </w:rPr>
  </w:style>
  <w:style w:type="paragraph" w:styleId="PargrafodaLista">
    <w:name w:val="List Paragraph"/>
    <w:basedOn w:val="Normal"/>
    <w:link w:val="PargrafodaListaChar"/>
    <w:qFormat w:val="1"/>
    <w:rsid w:val="005F7987"/>
    <w:pPr>
      <w:spacing w:after="160" w:line="259" w:lineRule="auto"/>
      <w:ind w:left="720"/>
      <w:contextualSpacing w:val="1"/>
    </w:pPr>
  </w:style>
  <w:style w:type="table" w:styleId="Tabelacomgrade">
    <w:name w:val="Table Grid"/>
    <w:basedOn w:val="Tabelanormal"/>
    <w:uiPriority w:val="59"/>
    <w:rsid w:val="005F7987"/>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PargrafodaListaChar" w:customStyle="1">
    <w:name w:val="Parágrafo da Lista Char"/>
    <w:link w:val="PargrafodaLista"/>
    <w:locked w:val="1"/>
    <w:rsid w:val="005F7987"/>
  </w:style>
  <w:style w:type="character" w:styleId="Hyperlink">
    <w:name w:val="Hyperlink"/>
    <w:basedOn w:val="Fontepargpadro"/>
    <w:uiPriority w:val="99"/>
    <w:unhideWhenUsed w:val="1"/>
    <w:rsid w:val="0087570F"/>
    <w:rPr>
      <w:color w:val="0000ff"/>
      <w:u w:val="single"/>
    </w:rPr>
  </w:style>
  <w:style w:type="paragraph" w:styleId="Default" w:customStyle="1">
    <w:name w:val="Default"/>
    <w:rsid w:val="00860F17"/>
    <w:pPr>
      <w:autoSpaceDE w:val="0"/>
      <w:autoSpaceDN w:val="0"/>
      <w:adjustRightInd w:val="0"/>
      <w:spacing w:after="0" w:line="240" w:lineRule="auto"/>
    </w:pPr>
    <w:rPr>
      <w:rFonts w:ascii="Arial" w:cs="Arial" w:hAnsi="Arial"/>
      <w:color w:val="000000"/>
      <w:sz w:val="24"/>
      <w:szCs w:val="24"/>
    </w:rPr>
  </w:style>
  <w:style w:type="paragraph" w:styleId="Textbodyindent" w:customStyle="1">
    <w:name w:val="Text body indent"/>
    <w:basedOn w:val="Standard"/>
    <w:rsid w:val="00860F17"/>
    <w:pPr>
      <w:spacing w:after="0" w:line="240" w:lineRule="auto"/>
      <w:ind w:left="360" w:firstLine="681"/>
      <w:jc w:val="both"/>
      <w:textAlignment w:val="auto"/>
    </w:pPr>
    <w:rPr>
      <w:rFonts w:ascii="Times New Roman" w:cs="Times New Roman" w:hAnsi="Times New Roman"/>
      <w:sz w:val="28"/>
      <w:szCs w:val="20"/>
      <w:lang w:eastAsia="pt-BR"/>
    </w:rPr>
  </w:style>
  <w:style w:type="paragraph" w:styleId="Textodebalo">
    <w:name w:val="Balloon Text"/>
    <w:basedOn w:val="Normal"/>
    <w:link w:val="TextodebaloChar"/>
    <w:uiPriority w:val="99"/>
    <w:semiHidden w:val="1"/>
    <w:unhideWhenUsed w:val="1"/>
    <w:rsid w:val="00A41992"/>
    <w:pPr>
      <w:spacing w:after="0" w:line="240" w:lineRule="auto"/>
    </w:pPr>
    <w:rPr>
      <w:rFonts w:ascii="Segoe UI" w:cs="Segoe UI" w:hAnsi="Segoe UI"/>
      <w:sz w:val="18"/>
      <w:szCs w:val="18"/>
    </w:rPr>
  </w:style>
  <w:style w:type="character" w:styleId="TextodebaloChar" w:customStyle="1">
    <w:name w:val="Texto de balão Char"/>
    <w:basedOn w:val="Fontepargpadro"/>
    <w:link w:val="Textodebalo"/>
    <w:uiPriority w:val="99"/>
    <w:semiHidden w:val="1"/>
    <w:rsid w:val="00A41992"/>
    <w:rPr>
      <w:rFonts w:ascii="Segoe UI" w:cs="Segoe UI" w:hAnsi="Segoe UI"/>
      <w:sz w:val="18"/>
      <w:szCs w:val="18"/>
    </w:rPr>
  </w:style>
  <w:style w:type="paragraph" w:styleId="Corpodetexto">
    <w:name w:val="Body Text"/>
    <w:basedOn w:val="Normal"/>
    <w:link w:val="CorpodetextoChar"/>
    <w:rsid w:val="006B7991"/>
    <w:pPr>
      <w:spacing w:after="0" w:line="240" w:lineRule="auto"/>
      <w:jc w:val="both"/>
    </w:pPr>
    <w:rPr>
      <w:rFonts w:ascii="Arial" w:cs="Arial" w:eastAsia="Times New Roman" w:hAnsi="Arial"/>
      <w:sz w:val="24"/>
      <w:szCs w:val="20"/>
    </w:rPr>
  </w:style>
  <w:style w:type="character" w:styleId="CorpodetextoChar" w:customStyle="1">
    <w:name w:val="Corpo de texto Char"/>
    <w:basedOn w:val="Fontepargpadro"/>
    <w:link w:val="Corpodetexto"/>
    <w:rsid w:val="006B7991"/>
    <w:rPr>
      <w:rFonts w:ascii="Arial" w:cs="Arial" w:eastAsia="Times New Roman" w:hAnsi="Arial"/>
      <w:sz w:val="24"/>
      <w:szCs w:val="20"/>
      <w:lang w:eastAsia="pt-BR"/>
    </w:rPr>
  </w:style>
  <w:style w:type="character" w:styleId="Ttulo4Char" w:customStyle="1">
    <w:name w:val="Título 4 Char"/>
    <w:basedOn w:val="Fontepargpadro"/>
    <w:link w:val="Ttulo4"/>
    <w:uiPriority w:val="9"/>
    <w:rsid w:val="00BB5203"/>
    <w:rPr>
      <w:rFonts w:ascii="Arial" w:hAnsi="Arial" w:cstheme="majorBidi" w:eastAsiaTheme="majorEastAsia"/>
      <w:iCs w:val="1"/>
      <w:sz w:val="24"/>
    </w:rPr>
  </w:style>
  <w:style w:type="character" w:styleId="Ttulo5Char" w:customStyle="1">
    <w:name w:val="Título 5 Char"/>
    <w:basedOn w:val="Fontepargpadro"/>
    <w:link w:val="Ttulo5"/>
    <w:uiPriority w:val="9"/>
    <w:semiHidden w:val="1"/>
    <w:rsid w:val="0046083F"/>
    <w:rPr>
      <w:rFonts w:asciiTheme="majorHAnsi" w:cstheme="majorBidi" w:eastAsiaTheme="majorEastAsia" w:hAnsiTheme="majorHAnsi"/>
      <w:color w:val="365f91" w:themeColor="accent1" w:themeShade="0000BF"/>
    </w:rPr>
  </w:style>
  <w:style w:type="character" w:styleId="Ttulo6Char" w:customStyle="1">
    <w:name w:val="Título 6 Char"/>
    <w:basedOn w:val="Fontepargpadro"/>
    <w:link w:val="Ttulo6"/>
    <w:uiPriority w:val="9"/>
    <w:semiHidden w:val="1"/>
    <w:rsid w:val="0046083F"/>
    <w:rPr>
      <w:rFonts w:asciiTheme="majorHAnsi" w:cstheme="majorBidi" w:eastAsiaTheme="majorEastAsia" w:hAnsiTheme="majorHAnsi"/>
      <w:color w:val="243f60" w:themeColor="accent1" w:themeShade="00007F"/>
    </w:rPr>
  </w:style>
  <w:style w:type="character" w:styleId="Ttulo7Char" w:customStyle="1">
    <w:name w:val="Título 7 Char"/>
    <w:basedOn w:val="Fontepargpadro"/>
    <w:link w:val="Ttulo7"/>
    <w:uiPriority w:val="9"/>
    <w:semiHidden w:val="1"/>
    <w:rsid w:val="0046083F"/>
    <w:rPr>
      <w:rFonts w:asciiTheme="majorHAnsi" w:cstheme="majorBidi" w:eastAsiaTheme="majorEastAsia" w:hAnsiTheme="majorHAnsi"/>
      <w:i w:val="1"/>
      <w:iCs w:val="1"/>
      <w:color w:val="243f60" w:themeColor="accent1" w:themeShade="00007F"/>
    </w:rPr>
  </w:style>
  <w:style w:type="paragraph" w:styleId="Recuodecorpodetexto">
    <w:name w:val="Body Text Indent"/>
    <w:basedOn w:val="Normal"/>
    <w:link w:val="RecuodecorpodetextoChar"/>
    <w:uiPriority w:val="99"/>
    <w:unhideWhenUsed w:val="1"/>
    <w:rsid w:val="0046083F"/>
    <w:pPr>
      <w:spacing w:after="120"/>
      <w:ind w:left="283"/>
    </w:pPr>
  </w:style>
  <w:style w:type="character" w:styleId="RecuodecorpodetextoChar" w:customStyle="1">
    <w:name w:val="Recuo de corpo de texto Char"/>
    <w:basedOn w:val="Fontepargpadro"/>
    <w:link w:val="Recuodecorpodetexto"/>
    <w:uiPriority w:val="99"/>
    <w:rsid w:val="0046083F"/>
  </w:style>
  <w:style w:type="paragraph" w:styleId="Recuodecorpodetexto2">
    <w:name w:val="Body Text Indent 2"/>
    <w:basedOn w:val="Normal"/>
    <w:link w:val="Recuodecorpodetexto2Char"/>
    <w:uiPriority w:val="99"/>
    <w:semiHidden w:val="1"/>
    <w:unhideWhenUsed w:val="1"/>
    <w:rsid w:val="0046083F"/>
    <w:pPr>
      <w:spacing w:after="120" w:line="480" w:lineRule="auto"/>
      <w:ind w:left="283"/>
    </w:pPr>
  </w:style>
  <w:style w:type="character" w:styleId="Recuodecorpodetexto2Char" w:customStyle="1">
    <w:name w:val="Recuo de corpo de texto 2 Char"/>
    <w:basedOn w:val="Fontepargpadro"/>
    <w:link w:val="Recuodecorpodetexto2"/>
    <w:uiPriority w:val="99"/>
    <w:semiHidden w:val="1"/>
    <w:rsid w:val="0046083F"/>
  </w:style>
  <w:style w:type="paragraph" w:styleId="Recuodecorpodetexto3">
    <w:name w:val="Body Text Indent 3"/>
    <w:basedOn w:val="Normal"/>
    <w:link w:val="Recuodecorpodetexto3Char"/>
    <w:uiPriority w:val="99"/>
    <w:semiHidden w:val="1"/>
    <w:unhideWhenUsed w:val="1"/>
    <w:rsid w:val="0046083F"/>
    <w:pPr>
      <w:spacing w:after="120"/>
      <w:ind w:left="283"/>
    </w:pPr>
    <w:rPr>
      <w:sz w:val="16"/>
      <w:szCs w:val="16"/>
    </w:rPr>
  </w:style>
  <w:style w:type="character" w:styleId="Recuodecorpodetexto3Char" w:customStyle="1">
    <w:name w:val="Recuo de corpo de texto 3 Char"/>
    <w:basedOn w:val="Fontepargpadro"/>
    <w:link w:val="Recuodecorpodetexto3"/>
    <w:uiPriority w:val="99"/>
    <w:semiHidden w:val="1"/>
    <w:rsid w:val="0046083F"/>
    <w:rPr>
      <w:sz w:val="16"/>
      <w:szCs w:val="16"/>
    </w:rPr>
  </w:style>
  <w:style w:type="character" w:styleId="Ttulo3Char" w:customStyle="1">
    <w:name w:val="Título 3 Char"/>
    <w:basedOn w:val="Fontepargpadro"/>
    <w:link w:val="Ttulo3"/>
    <w:uiPriority w:val="9"/>
    <w:rsid w:val="009108EA"/>
    <w:rPr>
      <w:rFonts w:ascii="Arial" w:hAnsi="Arial" w:cstheme="majorBidi" w:eastAsiaTheme="majorEastAsia"/>
      <w:sz w:val="24"/>
      <w:szCs w:val="24"/>
    </w:rPr>
  </w:style>
  <w:style w:type="paragraph" w:styleId="CabealhodoSumrio">
    <w:name w:val="TOC Heading"/>
    <w:basedOn w:val="Ttulo1"/>
    <w:next w:val="Normal"/>
    <w:uiPriority w:val="39"/>
    <w:unhideWhenUsed w:val="1"/>
    <w:qFormat w:val="1"/>
    <w:rsid w:val="00364EBC"/>
    <w:pPr>
      <w:spacing w:before="240" w:line="259" w:lineRule="auto"/>
      <w:outlineLvl w:val="9"/>
    </w:pPr>
    <w:rPr>
      <w:rFonts w:asciiTheme="majorHAnsi" w:hAnsiTheme="majorHAnsi"/>
      <w:b w:val="0"/>
      <w:bCs w:val="0"/>
      <w:color w:val="365f91" w:themeColor="accent1" w:themeShade="0000BF"/>
      <w:sz w:val="32"/>
      <w:szCs w:val="32"/>
    </w:rPr>
  </w:style>
  <w:style w:type="paragraph" w:styleId="Sumrio1">
    <w:name w:val="toc 1"/>
    <w:basedOn w:val="Normal"/>
    <w:next w:val="Normal"/>
    <w:autoRedefine w:val="1"/>
    <w:uiPriority w:val="39"/>
    <w:unhideWhenUsed w:val="1"/>
    <w:rsid w:val="00364EBC"/>
    <w:pPr>
      <w:spacing w:after="100"/>
    </w:pPr>
  </w:style>
  <w:style w:type="paragraph" w:styleId="Sumrio2">
    <w:name w:val="toc 2"/>
    <w:basedOn w:val="Normal"/>
    <w:next w:val="Normal"/>
    <w:autoRedefine w:val="1"/>
    <w:uiPriority w:val="39"/>
    <w:unhideWhenUsed w:val="1"/>
    <w:rsid w:val="00364EBC"/>
    <w:pPr>
      <w:spacing w:after="100"/>
      <w:ind w:left="220"/>
    </w:pPr>
  </w:style>
  <w:style w:type="paragraph" w:styleId="Sumrio3">
    <w:name w:val="toc 3"/>
    <w:basedOn w:val="Normal"/>
    <w:next w:val="Normal"/>
    <w:autoRedefine w:val="1"/>
    <w:uiPriority w:val="39"/>
    <w:unhideWhenUsed w:val="1"/>
    <w:rsid w:val="00364EBC"/>
    <w:pPr>
      <w:spacing w:after="100"/>
      <w:ind w:left="440"/>
    </w:pPr>
  </w:style>
  <w:style w:type="character" w:styleId="Ttulo9Char" w:customStyle="1">
    <w:name w:val="Título 9 Char"/>
    <w:basedOn w:val="Fontepargpadro"/>
    <w:link w:val="Ttulo9"/>
    <w:uiPriority w:val="9"/>
    <w:semiHidden w:val="1"/>
    <w:rsid w:val="00DB33E6"/>
    <w:rPr>
      <w:rFonts w:asciiTheme="majorHAnsi" w:cstheme="majorBidi" w:eastAsiaTheme="majorEastAsia" w:hAnsiTheme="majorHAnsi"/>
      <w:i w:val="1"/>
      <w:iCs w:val="1"/>
      <w:color w:val="272727" w:themeColor="text1" w:themeTint="0000D8"/>
      <w:sz w:val="21"/>
      <w:szCs w:val="21"/>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5.jpg"/><Relationship Id="rId13" Type="http://schemas.openxmlformats.org/officeDocument/2006/relationships/image" Target="media/image7.jpg"/><Relationship Id="rId12" Type="http://schemas.openxmlformats.org/officeDocument/2006/relationships/image" Target="media/image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RfFq6X77b41BSzFdX062QX/D6A==">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2022-07-07T14:17:00Z</dcterms:created>
  <dc:creator>Hara</dc:creator>
</cp:coreProperties>
</file>